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黑体"/>
          <w:sz w:val="32"/>
          <w:szCs w:val="32"/>
          <w:highlight w:val="none"/>
        </w:rPr>
      </w:pPr>
      <w:r>
        <w:rPr>
          <w:rFonts w:hint="eastAsia" w:ascii="黑体" w:hAnsi="黑体" w:eastAsia="黑体" w:cs="黑体"/>
          <w:sz w:val="32"/>
          <w:szCs w:val="32"/>
          <w:highlight w:val="none"/>
        </w:rPr>
        <w:t>附件</w:t>
      </w:r>
      <w:r>
        <w:rPr>
          <w:rFonts w:ascii="黑体" w:hAnsi="黑体" w:eastAsia="黑体" w:cs="黑体"/>
          <w:sz w:val="32"/>
          <w:szCs w:val="32"/>
          <w:highlight w:val="none"/>
        </w:rPr>
        <w:t>1</w:t>
      </w:r>
      <w:r>
        <w:rPr>
          <w:rFonts w:hint="eastAsia" w:ascii="黑体" w:hAnsi="黑体" w:eastAsia="黑体" w:cs="黑体"/>
          <w:sz w:val="32"/>
          <w:szCs w:val="32"/>
          <w:highlight w:val="none"/>
        </w:rPr>
        <w:t>：</w:t>
      </w:r>
      <w:r>
        <w:rPr>
          <w:rFonts w:ascii="黑体" w:hAnsi="黑体" w:eastAsia="黑体" w:cs="黑体"/>
          <w:sz w:val="32"/>
          <w:szCs w:val="32"/>
          <w:highlight w:val="none"/>
        </w:rPr>
        <w:t xml:space="preserve"> </w:t>
      </w:r>
    </w:p>
    <w:p>
      <w:pPr>
        <w:spacing w:line="540" w:lineRule="exact"/>
        <w:rPr>
          <w:rFonts w:ascii="方正小标宋_GBK" w:hAnsi="宋体" w:eastAsia="方正小标宋_GBK"/>
          <w:sz w:val="44"/>
          <w:szCs w:val="44"/>
          <w:highlight w:val="none"/>
        </w:rPr>
      </w:pPr>
    </w:p>
    <w:p>
      <w:pPr>
        <w:spacing w:line="540" w:lineRule="exact"/>
        <w:jc w:val="center"/>
        <w:rPr>
          <w:rFonts w:ascii="方正小标宋_GBK" w:hAnsi="宋体" w:eastAsia="方正小标宋_GBK"/>
          <w:sz w:val="44"/>
          <w:szCs w:val="44"/>
          <w:highlight w:val="none"/>
        </w:rPr>
      </w:pPr>
      <w:r>
        <w:rPr>
          <w:rFonts w:ascii="方正小标宋_GBK" w:hAnsi="宋体" w:eastAsia="方正小标宋_GBK" w:cs="方正小标宋_GBK"/>
          <w:sz w:val="44"/>
          <w:szCs w:val="44"/>
          <w:highlight w:val="none"/>
        </w:rPr>
        <w:t>2018</w:t>
      </w:r>
      <w:r>
        <w:rPr>
          <w:rFonts w:hint="eastAsia" w:ascii="方正小标宋_GBK" w:hAnsi="宋体" w:eastAsia="方正小标宋_GBK" w:cs="方正小标宋_GBK"/>
          <w:sz w:val="44"/>
          <w:szCs w:val="44"/>
          <w:highlight w:val="none"/>
        </w:rPr>
        <w:t>年度新疆喀什地区英吉沙工业园区管理委员会部门决算</w:t>
      </w:r>
    </w:p>
    <w:p>
      <w:pPr>
        <w:spacing w:line="540" w:lineRule="exact"/>
        <w:jc w:val="center"/>
        <w:rPr>
          <w:rFonts w:ascii="方正小标宋_GBK" w:hAnsi="宋体" w:eastAsia="方正小标宋_GBK"/>
          <w:sz w:val="44"/>
          <w:szCs w:val="44"/>
          <w:highlight w:val="none"/>
        </w:rPr>
      </w:pPr>
      <w:r>
        <w:rPr>
          <w:rFonts w:hint="eastAsia" w:ascii="方正小标宋_GBK" w:hAnsi="宋体" w:eastAsia="方正小标宋_GBK" w:cs="方正小标宋_GBK"/>
          <w:sz w:val="44"/>
          <w:szCs w:val="44"/>
          <w:highlight w:val="none"/>
        </w:rPr>
        <w:t>公开说明</w:t>
      </w:r>
    </w:p>
    <w:p>
      <w:pPr>
        <w:spacing w:line="540" w:lineRule="exact"/>
        <w:rPr>
          <w:rFonts w:ascii="仿宋_GB2312" w:hAnsi="宋体" w:eastAsia="仿宋_GB2312"/>
          <w:sz w:val="32"/>
          <w:szCs w:val="32"/>
          <w:highlight w:val="none"/>
        </w:rPr>
      </w:pPr>
    </w:p>
    <w:p>
      <w:pPr>
        <w:spacing w:line="540" w:lineRule="exact"/>
        <w:jc w:val="center"/>
        <w:rPr>
          <w:rFonts w:ascii="黑体" w:hAnsi="黑体" w:eastAsia="黑体"/>
          <w:kern w:val="0"/>
          <w:sz w:val="32"/>
          <w:szCs w:val="32"/>
          <w:highlight w:val="none"/>
        </w:rPr>
      </w:pPr>
      <w:r>
        <w:rPr>
          <w:rFonts w:hint="eastAsia" w:ascii="黑体" w:hAnsi="黑体" w:eastAsia="黑体" w:cs="黑体"/>
          <w:kern w:val="0"/>
          <w:sz w:val="32"/>
          <w:szCs w:val="32"/>
          <w:highlight w:val="none"/>
        </w:rPr>
        <w:t>目</w:t>
      </w:r>
      <w:r>
        <w:rPr>
          <w:rFonts w:ascii="黑体" w:hAnsi="黑体" w:eastAsia="黑体" w:cs="黑体"/>
          <w:kern w:val="0"/>
          <w:sz w:val="32"/>
          <w:szCs w:val="32"/>
          <w:highlight w:val="none"/>
        </w:rPr>
        <w:t xml:space="preserve">  </w:t>
      </w:r>
      <w:r>
        <w:rPr>
          <w:rFonts w:hint="eastAsia" w:ascii="黑体" w:hAnsi="黑体" w:eastAsia="黑体" w:cs="黑体"/>
          <w:kern w:val="0"/>
          <w:sz w:val="32"/>
          <w:szCs w:val="32"/>
          <w:highlight w:val="none"/>
        </w:rPr>
        <w:t>录</w:t>
      </w:r>
    </w:p>
    <w:p>
      <w:pPr>
        <w:spacing w:line="540" w:lineRule="exact"/>
        <w:rPr>
          <w:rFonts w:ascii="仿宋_GB2312" w:hAnsi="宋体" w:eastAsia="仿宋_GB2312"/>
          <w:b/>
          <w:bCs/>
          <w:kern w:val="0"/>
          <w:sz w:val="32"/>
          <w:szCs w:val="32"/>
          <w:highlight w:val="none"/>
        </w:rPr>
      </w:pPr>
    </w:p>
    <w:p>
      <w:pPr>
        <w:spacing w:line="540" w:lineRule="exact"/>
        <w:ind w:firstLine="640" w:firstLineChars="200"/>
        <w:rPr>
          <w:rFonts w:ascii="黑体" w:hAnsi="黑体" w:eastAsia="黑体"/>
          <w:kern w:val="0"/>
          <w:sz w:val="32"/>
          <w:szCs w:val="32"/>
          <w:highlight w:val="none"/>
        </w:rPr>
      </w:pPr>
      <w:r>
        <w:rPr>
          <w:rFonts w:hint="eastAsia" w:ascii="黑体" w:hAnsi="黑体" w:eastAsia="黑体" w:cs="黑体"/>
          <w:kern w:val="0"/>
          <w:sz w:val="32"/>
          <w:szCs w:val="32"/>
          <w:highlight w:val="none"/>
        </w:rPr>
        <w:t>第一部分</w:t>
      </w:r>
      <w:r>
        <w:rPr>
          <w:rFonts w:ascii="黑体" w:hAnsi="黑体" w:eastAsia="黑体" w:cs="黑体"/>
          <w:kern w:val="0"/>
          <w:sz w:val="32"/>
          <w:szCs w:val="32"/>
          <w:highlight w:val="none"/>
        </w:rPr>
        <w:t xml:space="preserve"> </w:t>
      </w:r>
      <w:r>
        <w:rPr>
          <w:rFonts w:hint="eastAsia" w:ascii="黑体" w:hAnsi="黑体" w:eastAsia="黑体" w:cs="黑体"/>
          <w:kern w:val="0"/>
          <w:sz w:val="32"/>
          <w:szCs w:val="32"/>
          <w:highlight w:val="none"/>
        </w:rPr>
        <w:t>部门单位概况</w:t>
      </w:r>
    </w:p>
    <w:p>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cs="仿宋_GB2312"/>
          <w:kern w:val="0"/>
          <w:sz w:val="32"/>
          <w:szCs w:val="32"/>
          <w:highlight w:val="none"/>
        </w:rPr>
        <w:t>一、主要职能</w:t>
      </w:r>
    </w:p>
    <w:p>
      <w:pPr>
        <w:spacing w:line="540" w:lineRule="exact"/>
        <w:ind w:firstLine="640" w:firstLineChars="200"/>
        <w:rPr>
          <w:rFonts w:ascii="仿宋_GB2312" w:hAnsi="宋体" w:eastAsia="仿宋_GB2312"/>
          <w:kern w:val="0"/>
          <w:sz w:val="32"/>
          <w:szCs w:val="32"/>
          <w:highlight w:val="none"/>
        </w:rPr>
      </w:pPr>
      <w:r>
        <w:rPr>
          <w:rFonts w:hint="eastAsia" w:ascii="仿宋_GB2312" w:hAnsi="宋体" w:eastAsia="仿宋_GB2312" w:cs="仿宋_GB2312"/>
          <w:kern w:val="0"/>
          <w:sz w:val="32"/>
          <w:szCs w:val="32"/>
          <w:highlight w:val="none"/>
        </w:rPr>
        <w:t>二、</w:t>
      </w:r>
      <w:r>
        <w:rPr>
          <w:rFonts w:hint="eastAsia" w:ascii="仿宋_GB2312" w:eastAsia="仿宋_GB2312" w:cs="仿宋_GB2312"/>
          <w:sz w:val="32"/>
          <w:szCs w:val="32"/>
          <w:highlight w:val="none"/>
        </w:rPr>
        <w:t>机构设置情况</w:t>
      </w:r>
    </w:p>
    <w:p>
      <w:pPr>
        <w:spacing w:line="540" w:lineRule="exact"/>
        <w:ind w:firstLine="640" w:firstLineChars="200"/>
        <w:rPr>
          <w:rFonts w:ascii="黑体" w:hAnsi="黑体" w:eastAsia="黑体"/>
          <w:kern w:val="0"/>
          <w:sz w:val="32"/>
          <w:szCs w:val="32"/>
          <w:highlight w:val="none"/>
        </w:rPr>
      </w:pPr>
      <w:r>
        <w:rPr>
          <w:rFonts w:hint="eastAsia" w:ascii="黑体" w:hAnsi="黑体" w:eastAsia="黑体" w:cs="黑体"/>
          <w:kern w:val="0"/>
          <w:sz w:val="32"/>
          <w:szCs w:val="32"/>
          <w:highlight w:val="none"/>
        </w:rPr>
        <w:t>第二部分</w:t>
      </w:r>
      <w:r>
        <w:rPr>
          <w:rFonts w:ascii="黑体" w:hAnsi="黑体" w:eastAsia="黑体" w:cs="黑体"/>
          <w:kern w:val="0"/>
          <w:sz w:val="32"/>
          <w:szCs w:val="32"/>
          <w:highlight w:val="none"/>
        </w:rPr>
        <w:t xml:space="preserve"> </w:t>
      </w:r>
      <w:r>
        <w:rPr>
          <w:rFonts w:hint="eastAsia" w:ascii="黑体" w:hAnsi="黑体" w:eastAsia="黑体" w:cs="黑体"/>
          <w:kern w:val="0"/>
          <w:sz w:val="32"/>
          <w:szCs w:val="32"/>
          <w:highlight w:val="none"/>
        </w:rPr>
        <w:t>部门决算情况说明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一、部门收支总体情况</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（一）部门收入支出决算总体情况说明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（二）部门收入总体情况说明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（三）部门支出总体情况说明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二、部门财政拨款收支情况</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（一）财政拨款收支总体情况说明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（二）一般公共预算收支决算情况说明</w:t>
      </w:r>
      <w:bookmarkStart w:id="92" w:name="_GoBack"/>
      <w:bookmarkEnd w:id="92"/>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（三）政府性基金预算收支决算情况说明</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三、部门结转结余情况</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四、一般公共预算“三公”经费支出情况</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五、机关运行经费支出情况</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六、政府采购情况</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七、其他重要事项的情况</w:t>
      </w:r>
    </w:p>
    <w:p>
      <w:pPr>
        <w:spacing w:line="540" w:lineRule="exact"/>
        <w:ind w:firstLine="640" w:firstLineChars="200"/>
        <w:rPr>
          <w:rFonts w:ascii="仿宋_GB2312" w:eastAsia="仿宋_GB2312"/>
          <w:sz w:val="32"/>
          <w:szCs w:val="32"/>
          <w:highlight w:val="none"/>
        </w:rPr>
      </w:pPr>
      <w:bookmarkStart w:id="0" w:name="OLE_LINK95"/>
      <w:bookmarkStart w:id="1" w:name="OLE_LINK94"/>
      <w:r>
        <w:rPr>
          <w:rFonts w:hint="eastAsia" w:ascii="仿宋_GB2312" w:eastAsia="仿宋_GB2312" w:cs="仿宋_GB2312"/>
          <w:sz w:val="32"/>
          <w:szCs w:val="32"/>
          <w:highlight w:val="none"/>
        </w:rPr>
        <w:t>（一）国有资产占用情况说明</w:t>
      </w:r>
      <w:bookmarkEnd w:id="0"/>
      <w:bookmarkEnd w:id="1"/>
    </w:p>
    <w:p>
      <w:pPr>
        <w:spacing w:line="540" w:lineRule="exact"/>
        <w:ind w:firstLine="640" w:firstLineChars="200"/>
        <w:rPr>
          <w:rFonts w:ascii="仿宋_GB2312" w:eastAsia="仿宋_GB2312"/>
          <w:sz w:val="32"/>
          <w:szCs w:val="32"/>
          <w:highlight w:val="none"/>
        </w:rPr>
      </w:pPr>
      <w:bookmarkStart w:id="2" w:name="OLE_LINK96"/>
      <w:r>
        <w:rPr>
          <w:rFonts w:hint="eastAsia" w:ascii="仿宋_GB2312" w:eastAsia="仿宋_GB2312" w:cs="仿宋_GB2312"/>
          <w:sz w:val="32"/>
          <w:szCs w:val="32"/>
          <w:highlight w:val="none"/>
        </w:rPr>
        <w:t>（二）预算绩效情况的说明</w:t>
      </w:r>
      <w:bookmarkEnd w:id="2"/>
    </w:p>
    <w:p>
      <w:pPr>
        <w:spacing w:line="540" w:lineRule="exact"/>
        <w:ind w:firstLine="640" w:firstLineChars="200"/>
        <w:rPr>
          <w:rFonts w:ascii="黑体" w:hAnsi="黑体" w:eastAsia="黑体"/>
          <w:kern w:val="0"/>
          <w:sz w:val="32"/>
          <w:szCs w:val="32"/>
          <w:highlight w:val="none"/>
        </w:rPr>
      </w:pPr>
      <w:r>
        <w:rPr>
          <w:rFonts w:hint="eastAsia" w:ascii="黑体" w:hAnsi="黑体" w:eastAsia="黑体" w:cs="黑体"/>
          <w:kern w:val="0"/>
          <w:sz w:val="32"/>
          <w:szCs w:val="32"/>
          <w:highlight w:val="none"/>
        </w:rPr>
        <w:t>第三部分</w:t>
      </w:r>
      <w:r>
        <w:rPr>
          <w:rFonts w:ascii="黑体" w:hAnsi="黑体" w:eastAsia="黑体" w:cs="黑体"/>
          <w:kern w:val="0"/>
          <w:sz w:val="32"/>
          <w:szCs w:val="32"/>
          <w:highlight w:val="none"/>
        </w:rPr>
        <w:t xml:space="preserve"> </w:t>
      </w:r>
      <w:r>
        <w:rPr>
          <w:rFonts w:hint="eastAsia" w:ascii="黑体" w:hAnsi="黑体" w:eastAsia="黑体" w:cs="黑体"/>
          <w:kern w:val="0"/>
          <w:sz w:val="32"/>
          <w:szCs w:val="32"/>
          <w:highlight w:val="none"/>
        </w:rPr>
        <w:t>专业名词解释</w:t>
      </w:r>
    </w:p>
    <w:p>
      <w:pPr>
        <w:spacing w:line="540" w:lineRule="exact"/>
        <w:ind w:firstLine="640" w:firstLineChars="200"/>
        <w:rPr>
          <w:rFonts w:ascii="黑体" w:hAnsi="黑体" w:eastAsia="黑体"/>
          <w:kern w:val="0"/>
          <w:sz w:val="32"/>
          <w:szCs w:val="32"/>
          <w:highlight w:val="none"/>
        </w:rPr>
      </w:pPr>
      <w:r>
        <w:rPr>
          <w:rFonts w:hint="eastAsia" w:ascii="黑体" w:hAnsi="黑体" w:eastAsia="黑体" w:cs="黑体"/>
          <w:kern w:val="0"/>
          <w:sz w:val="32"/>
          <w:szCs w:val="32"/>
          <w:highlight w:val="none"/>
        </w:rPr>
        <w:t>第四部分</w:t>
      </w:r>
      <w:r>
        <w:rPr>
          <w:rFonts w:ascii="黑体" w:hAnsi="黑体" w:eastAsia="黑体" w:cs="黑体"/>
          <w:kern w:val="0"/>
          <w:sz w:val="32"/>
          <w:szCs w:val="32"/>
          <w:highlight w:val="none"/>
        </w:rPr>
        <w:t xml:space="preserve"> </w:t>
      </w:r>
      <w:r>
        <w:rPr>
          <w:rFonts w:hint="eastAsia" w:ascii="黑体" w:hAnsi="黑体" w:eastAsia="黑体" w:cs="黑体"/>
          <w:kern w:val="0"/>
          <w:sz w:val="32"/>
          <w:szCs w:val="32"/>
          <w:highlight w:val="none"/>
        </w:rPr>
        <w:t>部</w:t>
      </w:r>
      <w:r>
        <w:rPr>
          <w:rFonts w:hint="eastAsia" w:ascii="黑体" w:hAnsi="黑体" w:eastAsia="黑体" w:cs="黑体"/>
          <w:sz w:val="32"/>
          <w:szCs w:val="32"/>
          <w:highlight w:val="none"/>
        </w:rPr>
        <w:t>门决算公开的</w:t>
      </w:r>
      <w:r>
        <w:rPr>
          <w:rFonts w:ascii="黑体" w:hAnsi="黑体" w:eastAsia="黑体" w:cs="黑体"/>
          <w:sz w:val="32"/>
          <w:szCs w:val="32"/>
          <w:highlight w:val="none"/>
        </w:rPr>
        <w:t>8</w:t>
      </w:r>
      <w:r>
        <w:rPr>
          <w:rFonts w:hint="eastAsia" w:ascii="黑体" w:hAnsi="黑体" w:eastAsia="黑体" w:cs="黑体"/>
          <w:sz w:val="32"/>
          <w:szCs w:val="32"/>
          <w:highlight w:val="none"/>
        </w:rPr>
        <w:t>张报表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《收入决算表》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《财政拨款收入支出决算总表》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《一般公共预算财政拨款支出决算表》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《一般公共预算财政拨款基本支出决算表》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《一般公共预算财政拨款“三公”经费支出决算表》</w:t>
      </w:r>
    </w:p>
    <w:p>
      <w:pPr>
        <w:spacing w:line="540" w:lineRule="exact"/>
        <w:ind w:firstLine="640" w:firstLineChars="200"/>
        <w:rPr>
          <w:rFonts w:ascii="仿宋_GB2312" w:hAnsi="宋体" w:eastAsia="仿宋_GB2312"/>
          <w:sz w:val="32"/>
          <w:szCs w:val="32"/>
          <w:highlight w:val="none"/>
        </w:rPr>
      </w:pPr>
      <w:r>
        <w:rPr>
          <w:rFonts w:hint="eastAsia" w:ascii="仿宋_GB2312" w:eastAsia="仿宋_GB2312" w:cs="仿宋_GB2312"/>
          <w:sz w:val="32"/>
          <w:szCs w:val="32"/>
          <w:highlight w:val="none"/>
        </w:rPr>
        <w:t>《政府性基金预算财政拨款收入支出决算表》</w:t>
      </w:r>
    </w:p>
    <w:p>
      <w:pPr>
        <w:spacing w:line="540" w:lineRule="exact"/>
        <w:ind w:firstLine="640" w:firstLineChars="200"/>
        <w:rPr>
          <w:rFonts w:ascii="黑体" w:hAnsi="黑体" w:eastAsia="黑体"/>
          <w:sz w:val="32"/>
          <w:szCs w:val="32"/>
          <w:highlight w:val="none"/>
        </w:rPr>
      </w:pPr>
    </w:p>
    <w:p>
      <w:pPr>
        <w:spacing w:line="540" w:lineRule="exact"/>
        <w:jc w:val="center"/>
        <w:rPr>
          <w:rFonts w:ascii="黑体" w:hAnsi="黑体" w:eastAsia="黑体"/>
          <w:sz w:val="32"/>
          <w:szCs w:val="32"/>
          <w:highlight w:val="none"/>
        </w:rPr>
      </w:pPr>
      <w:r>
        <w:rPr>
          <w:rFonts w:hint="eastAsia" w:ascii="黑体" w:hAnsi="黑体" w:eastAsia="黑体" w:cs="黑体"/>
          <w:sz w:val="32"/>
          <w:szCs w:val="32"/>
          <w:highlight w:val="none"/>
        </w:rPr>
        <w:t>第一部分</w:t>
      </w:r>
      <w:r>
        <w:rPr>
          <w:rFonts w:ascii="黑体" w:hAnsi="黑体" w:eastAsia="黑体" w:cs="黑体"/>
          <w:sz w:val="32"/>
          <w:szCs w:val="32"/>
          <w:highlight w:val="none"/>
        </w:rPr>
        <w:t xml:space="preserve"> </w:t>
      </w:r>
      <w:r>
        <w:rPr>
          <w:rFonts w:hint="eastAsia" w:ascii="黑体" w:hAnsi="黑体" w:eastAsia="黑体" w:cs="黑体"/>
          <w:sz w:val="32"/>
          <w:szCs w:val="32"/>
          <w:highlight w:val="none"/>
        </w:rPr>
        <w:t>部门单位概况</w:t>
      </w:r>
    </w:p>
    <w:p>
      <w:pPr>
        <w:spacing w:line="540" w:lineRule="exact"/>
        <w:ind w:firstLine="640" w:firstLineChars="200"/>
        <w:rPr>
          <w:rFonts w:ascii="黑体" w:hAnsi="黑体" w:eastAsia="黑体"/>
          <w:kern w:val="0"/>
          <w:sz w:val="32"/>
          <w:szCs w:val="32"/>
          <w:highlight w:val="none"/>
        </w:rPr>
      </w:pPr>
      <w:r>
        <w:rPr>
          <w:rFonts w:hint="eastAsia" w:ascii="黑体" w:hAnsi="黑体" w:eastAsia="黑体" w:cs="黑体"/>
          <w:kern w:val="0"/>
          <w:sz w:val="32"/>
          <w:szCs w:val="32"/>
          <w:highlight w:val="none"/>
        </w:rPr>
        <w:t>一、主要职能</w:t>
      </w:r>
    </w:p>
    <w:p>
      <w:pPr>
        <w:spacing w:line="500" w:lineRule="exact"/>
        <w:rPr>
          <w:rFonts w:ascii="黑体" w:hAnsi="黑体" w:eastAsia="黑体"/>
          <w:kern w:val="0"/>
          <w:sz w:val="32"/>
          <w:szCs w:val="32"/>
          <w:highlight w:val="none"/>
        </w:rPr>
      </w:pPr>
      <w:r>
        <w:rPr>
          <w:rFonts w:ascii="仿宋_GB2312" w:eastAsia="仿宋_GB2312" w:cs="仿宋_GB2312"/>
          <w:sz w:val="32"/>
          <w:szCs w:val="32"/>
          <w:highlight w:val="none"/>
        </w:rPr>
        <w:t xml:space="preserve">    1</w:t>
      </w:r>
      <w:r>
        <w:rPr>
          <w:rFonts w:hint="eastAsia" w:ascii="仿宋_GB2312" w:eastAsia="仿宋_GB2312" w:cs="仿宋_GB2312"/>
          <w:sz w:val="32"/>
          <w:szCs w:val="32"/>
          <w:highlight w:val="none"/>
        </w:rPr>
        <w:t>、县工业园区贯彻执行各项方针政策，全面领导园区工作。</w:t>
      </w:r>
      <w:r>
        <w:rPr>
          <w:rFonts w:ascii="仿宋_GB2312" w:eastAsia="仿宋_GB2312"/>
          <w:sz w:val="32"/>
          <w:szCs w:val="32"/>
          <w:highlight w:val="none"/>
        </w:rPr>
        <w:br w:type="textWrapping"/>
      </w:r>
      <w:r>
        <w:rPr>
          <w:rFonts w:ascii="仿宋_GB2312" w:eastAsia="仿宋_GB2312" w:cs="仿宋_GB2312"/>
          <w:sz w:val="32"/>
          <w:szCs w:val="32"/>
          <w:highlight w:val="none"/>
        </w:rPr>
        <w:t xml:space="preserve">    2</w:t>
      </w:r>
      <w:r>
        <w:rPr>
          <w:rFonts w:hint="eastAsia" w:ascii="仿宋_GB2312" w:eastAsia="仿宋_GB2312" w:cs="仿宋_GB2312"/>
          <w:sz w:val="32"/>
          <w:szCs w:val="32"/>
          <w:highlight w:val="none"/>
        </w:rPr>
        <w:t>、研究编制、组织园区的经济社会发展规划。</w:t>
      </w:r>
      <w:r>
        <w:rPr>
          <w:rFonts w:ascii="仿宋_GB2312" w:eastAsia="仿宋_GB2312"/>
          <w:sz w:val="32"/>
          <w:szCs w:val="32"/>
          <w:highlight w:val="none"/>
        </w:rPr>
        <w:br w:type="textWrapping"/>
      </w:r>
      <w:r>
        <w:rPr>
          <w:rFonts w:ascii="仿宋_GB2312" w:eastAsia="仿宋_GB2312" w:cs="仿宋_GB2312"/>
          <w:sz w:val="32"/>
          <w:szCs w:val="32"/>
          <w:highlight w:val="none"/>
        </w:rPr>
        <w:t xml:space="preserve">    3</w:t>
      </w:r>
      <w:r>
        <w:rPr>
          <w:rFonts w:hint="eastAsia" w:ascii="仿宋_GB2312" w:eastAsia="仿宋_GB2312" w:cs="仿宋_GB2312"/>
          <w:sz w:val="32"/>
          <w:szCs w:val="32"/>
          <w:highlight w:val="none"/>
        </w:rPr>
        <w:t>、制定相应配套政策、管理办法和实施细则。</w:t>
      </w:r>
      <w:r>
        <w:rPr>
          <w:rFonts w:ascii="仿宋_GB2312" w:eastAsia="仿宋_GB2312"/>
          <w:sz w:val="32"/>
          <w:szCs w:val="32"/>
          <w:highlight w:val="none"/>
        </w:rPr>
        <w:br w:type="textWrapping"/>
      </w:r>
      <w:r>
        <w:rPr>
          <w:rFonts w:ascii="仿宋_GB2312" w:eastAsia="仿宋_GB2312" w:cs="仿宋_GB2312"/>
          <w:sz w:val="32"/>
          <w:szCs w:val="32"/>
          <w:highlight w:val="none"/>
        </w:rPr>
        <w:t xml:space="preserve">    4</w:t>
      </w:r>
      <w:r>
        <w:rPr>
          <w:rFonts w:hint="eastAsia" w:ascii="仿宋_GB2312" w:eastAsia="仿宋_GB2312" w:cs="仿宋_GB2312"/>
          <w:sz w:val="32"/>
          <w:szCs w:val="32"/>
          <w:highlight w:val="none"/>
        </w:rPr>
        <w:t>、对入园的开发建设单位和经济实体进行宏观管理，做好服务工作。</w:t>
      </w:r>
      <w:r>
        <w:rPr>
          <w:rFonts w:ascii="仿宋_GB2312" w:eastAsia="仿宋_GB2312"/>
          <w:sz w:val="32"/>
          <w:szCs w:val="32"/>
          <w:highlight w:val="none"/>
        </w:rPr>
        <w:br w:type="textWrapping"/>
      </w:r>
      <w:r>
        <w:rPr>
          <w:rFonts w:ascii="仿宋_GB2312" w:eastAsia="仿宋_GB2312" w:cs="仿宋_GB2312"/>
          <w:sz w:val="32"/>
          <w:szCs w:val="32"/>
          <w:highlight w:val="none"/>
        </w:rPr>
        <w:t xml:space="preserve">    5</w:t>
      </w:r>
      <w:r>
        <w:rPr>
          <w:rFonts w:hint="eastAsia" w:ascii="仿宋_GB2312" w:eastAsia="仿宋_GB2312" w:cs="仿宋_GB2312"/>
          <w:sz w:val="32"/>
          <w:szCs w:val="32"/>
          <w:highlight w:val="none"/>
        </w:rPr>
        <w:t>、对入园项目进行把关，按程序报有关部门审批和备案。</w:t>
      </w:r>
      <w:r>
        <w:rPr>
          <w:rFonts w:ascii="仿宋_GB2312" w:eastAsia="仿宋_GB2312"/>
          <w:sz w:val="32"/>
          <w:szCs w:val="32"/>
          <w:highlight w:val="none"/>
        </w:rPr>
        <w:br w:type="textWrapping"/>
      </w:r>
      <w:r>
        <w:rPr>
          <w:rFonts w:ascii="仿宋_GB2312" w:eastAsia="仿宋_GB2312" w:cs="仿宋_GB2312"/>
          <w:sz w:val="32"/>
          <w:szCs w:val="32"/>
          <w:highlight w:val="none"/>
        </w:rPr>
        <w:t xml:space="preserve">    6</w:t>
      </w:r>
      <w:r>
        <w:rPr>
          <w:rFonts w:hint="eastAsia" w:ascii="仿宋_GB2312" w:eastAsia="仿宋_GB2312" w:cs="仿宋_GB2312"/>
          <w:sz w:val="32"/>
          <w:szCs w:val="32"/>
          <w:highlight w:val="none"/>
        </w:rPr>
        <w:t>、负责协调相关部门和单位涉及园区的有关工作。</w:t>
      </w:r>
      <w:r>
        <w:rPr>
          <w:rFonts w:ascii="仿宋_GB2312" w:eastAsia="仿宋_GB2312" w:cs="仿宋_GB2312"/>
          <w:sz w:val="32"/>
          <w:szCs w:val="32"/>
          <w:highlight w:val="none"/>
        </w:rPr>
        <w:t xml:space="preserve"> </w:t>
      </w:r>
    </w:p>
    <w:p>
      <w:pPr>
        <w:spacing w:line="540" w:lineRule="exact"/>
        <w:ind w:firstLine="640" w:firstLineChars="200"/>
        <w:rPr>
          <w:rFonts w:ascii="黑体" w:hAnsi="黑体" w:eastAsia="黑体"/>
          <w:kern w:val="0"/>
          <w:sz w:val="32"/>
          <w:szCs w:val="32"/>
          <w:highlight w:val="none"/>
        </w:rPr>
      </w:pPr>
      <w:r>
        <w:rPr>
          <w:rFonts w:hint="eastAsia" w:ascii="黑体" w:hAnsi="黑体" w:eastAsia="黑体" w:cs="黑体"/>
          <w:kern w:val="0"/>
          <w:sz w:val="32"/>
          <w:szCs w:val="32"/>
          <w:highlight w:val="none"/>
        </w:rPr>
        <w:t>二、机构设置情况</w:t>
      </w:r>
    </w:p>
    <w:p>
      <w:pPr>
        <w:spacing w:line="540" w:lineRule="exact"/>
        <w:ind w:firstLine="640" w:firstLineChars="200"/>
        <w:rPr>
          <w:rFonts w:ascii="仿宋_GB2312" w:hAnsi="宋体" w:eastAsia="仿宋_GB2312"/>
          <w:kern w:val="0"/>
          <w:sz w:val="32"/>
          <w:szCs w:val="32"/>
          <w:highlight w:val="none"/>
        </w:rPr>
      </w:pPr>
      <w:bookmarkStart w:id="3" w:name="OLE_LINK51"/>
      <w:r>
        <w:rPr>
          <w:rFonts w:hint="eastAsia" w:ascii="仿宋_GB2312" w:eastAsia="仿宋_GB2312" w:cs="仿宋_GB2312"/>
          <w:sz w:val="32"/>
          <w:szCs w:val="32"/>
          <w:highlight w:val="none"/>
        </w:rPr>
        <w:t>从决算单位构成看，新疆喀什地区英吉沙工业园区管理委员会部门决算包括：新疆喀什地区英吉沙工业园区管理委员会部门本级决算、所属单位决算等。</w:t>
      </w:r>
    </w:p>
    <w:p>
      <w:pPr>
        <w:spacing w:line="540" w:lineRule="exact"/>
        <w:ind w:firstLine="640" w:firstLineChars="200"/>
        <w:rPr>
          <w:rFonts w:ascii="仿宋_GB2312" w:eastAsia="仿宋_GB2312"/>
          <w:spacing w:val="-6"/>
          <w:sz w:val="32"/>
          <w:szCs w:val="32"/>
          <w:highlight w:val="none"/>
        </w:rPr>
      </w:pPr>
      <w:r>
        <w:rPr>
          <w:rFonts w:hint="eastAsia" w:ascii="仿宋_GB2312" w:eastAsia="仿宋_GB2312" w:cs="仿宋_GB2312"/>
          <w:sz w:val="32"/>
          <w:szCs w:val="32"/>
          <w:highlight w:val="none"/>
        </w:rPr>
        <w:t>纳入新疆喀什地区英吉沙工业园区管理委员会</w:t>
      </w:r>
      <w:r>
        <w:rPr>
          <w:rFonts w:ascii="仿宋_GB2312" w:eastAsia="仿宋_GB2312" w:cs="仿宋_GB2312"/>
          <w:sz w:val="32"/>
          <w:szCs w:val="32"/>
          <w:highlight w:val="none"/>
        </w:rPr>
        <w:t>2018</w:t>
      </w:r>
      <w:r>
        <w:rPr>
          <w:rFonts w:hint="eastAsia" w:ascii="仿宋_GB2312" w:eastAsia="仿宋_GB2312" w:cs="仿宋_GB2312"/>
          <w:sz w:val="32"/>
          <w:szCs w:val="32"/>
          <w:highlight w:val="none"/>
        </w:rPr>
        <w:t>年部门决算编制范围的单位名单见下表</w:t>
      </w:r>
      <w:r>
        <w:rPr>
          <w:rFonts w:hint="eastAsia" w:ascii="仿宋_GB2312" w:eastAsia="仿宋_GB2312" w:cs="仿宋_GB2312"/>
          <w:spacing w:val="-6"/>
          <w:sz w:val="32"/>
          <w:szCs w:val="32"/>
          <w:highlight w:val="none"/>
        </w:rPr>
        <w:t>：</w:t>
      </w:r>
      <w:bookmarkEnd w:id="3"/>
    </w:p>
    <w:p>
      <w:pPr>
        <w:spacing w:line="540" w:lineRule="exact"/>
        <w:ind w:firstLine="616" w:firstLineChars="200"/>
        <w:rPr>
          <w:rFonts w:ascii="仿宋_GB2312" w:eastAsia="仿宋_GB2312"/>
          <w:spacing w:val="-6"/>
          <w:sz w:val="32"/>
          <w:szCs w:val="32"/>
          <w:highlight w:val="none"/>
        </w:rPr>
      </w:pPr>
    </w:p>
    <w:p>
      <w:pPr>
        <w:spacing w:line="540" w:lineRule="exact"/>
        <w:ind w:firstLine="616" w:firstLineChars="200"/>
        <w:rPr>
          <w:rFonts w:ascii="仿宋_GB2312" w:eastAsia="仿宋_GB2312"/>
          <w:spacing w:val="-6"/>
          <w:sz w:val="32"/>
          <w:szCs w:val="32"/>
          <w:highlight w:val="none"/>
        </w:rPr>
      </w:pPr>
    </w:p>
    <w:tbl>
      <w:tblPr>
        <w:tblStyle w:val="10"/>
        <w:tblW w:w="946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sz w:val="32"/>
                <w:szCs w:val="32"/>
                <w:highlight w:val="none"/>
              </w:rPr>
            </w:pPr>
            <w:r>
              <w:rPr>
                <w:rFonts w:hint="eastAsia" w:ascii="仿宋_GB2312" w:eastAsia="仿宋_GB2312" w:cs="仿宋_GB2312"/>
                <w:color w:val="000000"/>
                <w:sz w:val="32"/>
                <w:szCs w:val="32"/>
                <w:highlight w:val="none"/>
              </w:rPr>
              <w:t>序号</w:t>
            </w:r>
          </w:p>
        </w:tc>
        <w:tc>
          <w:tcPr>
            <w:tcW w:w="3870" w:type="dxa"/>
            <w:vAlign w:val="center"/>
          </w:tcPr>
          <w:p>
            <w:pPr>
              <w:spacing w:line="500" w:lineRule="exact"/>
              <w:ind w:firstLine="640" w:firstLineChars="200"/>
              <w:rPr>
                <w:rFonts w:ascii="仿宋_GB2312" w:eastAsia="仿宋_GB2312"/>
                <w:color w:val="000000"/>
                <w:sz w:val="32"/>
                <w:szCs w:val="32"/>
                <w:highlight w:val="none"/>
              </w:rPr>
            </w:pPr>
            <w:r>
              <w:rPr>
                <w:rFonts w:hint="eastAsia" w:ascii="仿宋_GB2312" w:eastAsia="仿宋_GB2312" w:cs="仿宋_GB2312"/>
                <w:color w:val="000000"/>
                <w:sz w:val="32"/>
                <w:szCs w:val="32"/>
                <w:highlight w:val="none"/>
              </w:rPr>
              <w:t>单位名称</w:t>
            </w:r>
          </w:p>
        </w:tc>
        <w:tc>
          <w:tcPr>
            <w:tcW w:w="2538" w:type="dxa"/>
            <w:vAlign w:val="center"/>
          </w:tcPr>
          <w:p>
            <w:pPr>
              <w:spacing w:line="500" w:lineRule="exact"/>
              <w:ind w:firstLine="1280" w:firstLineChars="400"/>
              <w:rPr>
                <w:rFonts w:ascii="仿宋_GB2312" w:eastAsia="仿宋_GB2312"/>
                <w:color w:val="000000"/>
                <w:sz w:val="32"/>
                <w:szCs w:val="32"/>
                <w:highlight w:val="none"/>
              </w:rPr>
            </w:pPr>
            <w:r>
              <w:rPr>
                <w:rFonts w:hint="eastAsia" w:ascii="仿宋_GB2312" w:eastAsia="仿宋_GB2312" w:cs="仿宋_GB2312"/>
                <w:color w:val="000000"/>
                <w:sz w:val="32"/>
                <w:szCs w:val="3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rPr>
                <w:highlight w:val="none"/>
              </w:rPr>
            </w:pPr>
            <w:r>
              <w:rPr>
                <w:rFonts w:eastAsia="Times New Roman"/>
                <w:color w:val="000000"/>
                <w:position w:val="-1"/>
                <w:sz w:val="32"/>
                <w:szCs w:val="32"/>
                <w:highlight w:val="none"/>
              </w:rPr>
              <w:t>1</w:t>
            </w:r>
          </w:p>
        </w:tc>
        <w:tc>
          <w:tcPr>
            <w:tcW w:w="3870" w:type="dxa"/>
          </w:tcPr>
          <w:p>
            <w:pPr>
              <w:spacing w:line="500" w:lineRule="exact"/>
              <w:ind w:firstLine="640" w:firstLineChars="200"/>
              <w:jc w:val="left"/>
              <w:rPr>
                <w:highlight w:val="none"/>
              </w:rPr>
            </w:pPr>
            <w:r>
              <w:rPr>
                <w:rFonts w:hint="eastAsia" w:ascii="宋体" w:hAnsi="宋体" w:cs="宋体"/>
                <w:color w:val="000000"/>
                <w:position w:val="-1"/>
                <w:sz w:val="32"/>
                <w:szCs w:val="32"/>
                <w:highlight w:val="none"/>
              </w:rPr>
              <w:t>新疆喀什地区英吉沙工业园区管理委员会</w:t>
            </w:r>
          </w:p>
        </w:tc>
        <w:tc>
          <w:tcPr>
            <w:tcW w:w="2538" w:type="dxa"/>
            <w:vAlign w:val="center"/>
          </w:tcPr>
          <w:p>
            <w:pPr>
              <w:spacing w:line="500" w:lineRule="exact"/>
              <w:ind w:firstLine="420" w:firstLineChars="200"/>
              <w:jc w:val="left"/>
              <w:rPr>
                <w:highlight w:val="none"/>
              </w:rPr>
            </w:pPr>
          </w:p>
        </w:tc>
      </w:tr>
    </w:tbl>
    <w:p>
      <w:pPr>
        <w:spacing w:line="500" w:lineRule="exact"/>
        <w:rPr>
          <w:rFonts w:ascii="仿宋_GB2312" w:hAnsi="宋体" w:eastAsia="仿宋_GB2312"/>
          <w:kern w:val="0"/>
          <w:sz w:val="32"/>
          <w:szCs w:val="32"/>
          <w:highlight w:val="none"/>
        </w:rPr>
      </w:pPr>
    </w:p>
    <w:p>
      <w:pPr>
        <w:spacing w:line="500" w:lineRule="exact"/>
        <w:rPr>
          <w:rFonts w:ascii="仿宋_GB2312" w:hAnsi="宋体" w:eastAsia="仿宋_GB2312"/>
          <w:kern w:val="0"/>
          <w:sz w:val="32"/>
          <w:szCs w:val="32"/>
          <w:highlight w:val="none"/>
        </w:rPr>
      </w:pPr>
    </w:p>
    <w:p>
      <w:pPr>
        <w:spacing w:line="540" w:lineRule="exact"/>
        <w:jc w:val="center"/>
        <w:rPr>
          <w:rFonts w:ascii="黑体" w:hAnsi="黑体" w:eastAsia="黑体"/>
          <w:sz w:val="32"/>
          <w:szCs w:val="32"/>
          <w:highlight w:val="none"/>
        </w:rPr>
      </w:pPr>
      <w:r>
        <w:rPr>
          <w:rFonts w:hint="eastAsia" w:ascii="黑体" w:hAnsi="黑体" w:eastAsia="黑体" w:cs="黑体"/>
          <w:sz w:val="32"/>
          <w:szCs w:val="32"/>
          <w:highlight w:val="none"/>
        </w:rPr>
        <w:t>第二部分</w:t>
      </w:r>
      <w:r>
        <w:rPr>
          <w:rFonts w:ascii="黑体" w:hAnsi="黑体" w:eastAsia="黑体" w:cs="黑体"/>
          <w:sz w:val="32"/>
          <w:szCs w:val="32"/>
          <w:highlight w:val="none"/>
        </w:rPr>
        <w:t xml:space="preserve"> </w:t>
      </w:r>
      <w:r>
        <w:rPr>
          <w:rFonts w:hint="eastAsia" w:ascii="黑体" w:hAnsi="黑体" w:eastAsia="黑体" w:cs="黑体"/>
          <w:sz w:val="32"/>
          <w:szCs w:val="32"/>
          <w:highlight w:val="none"/>
        </w:rPr>
        <w:t>部门决算情况说明</w:t>
      </w:r>
    </w:p>
    <w:p>
      <w:pPr>
        <w:spacing w:line="540" w:lineRule="exact"/>
        <w:ind w:firstLine="640" w:firstLineChars="200"/>
        <w:rPr>
          <w:rFonts w:ascii="黑体" w:hAnsi="黑体" w:eastAsia="黑体"/>
          <w:sz w:val="32"/>
          <w:szCs w:val="32"/>
          <w:highlight w:val="none"/>
        </w:rPr>
      </w:pPr>
      <w:r>
        <w:rPr>
          <w:rFonts w:hint="eastAsia" w:ascii="黑体" w:hAnsi="黑体" w:eastAsia="黑体" w:cs="黑体"/>
          <w:sz w:val="32"/>
          <w:szCs w:val="32"/>
          <w:highlight w:val="none"/>
        </w:rPr>
        <w:t>一、部门收支总体情况</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（一）部门收入支出决算总体情况说明</w:t>
      </w:r>
    </w:p>
    <w:p>
      <w:pPr>
        <w:spacing w:line="540" w:lineRule="exact"/>
        <w:ind w:firstLine="640" w:firstLineChars="200"/>
        <w:rPr>
          <w:rFonts w:ascii="仿宋_GB2312" w:hAnsi="Calibri" w:eastAsia="仿宋_GB2312"/>
          <w:color w:val="000000"/>
          <w:sz w:val="32"/>
          <w:szCs w:val="32"/>
          <w:highlight w:val="none"/>
          <w:lang w:val="en-GB"/>
        </w:rPr>
      </w:pPr>
      <w:bookmarkStart w:id="4" w:name="OLE_LINK99"/>
      <w:bookmarkStart w:id="5" w:name="OLE_LINK100"/>
      <w:bookmarkStart w:id="6" w:name="OLE_LINK52"/>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年度收入</w:t>
      </w:r>
      <w:r>
        <w:rPr>
          <w:rFonts w:ascii="仿宋_GB2312" w:eastAsia="仿宋_GB2312" w:cs="仿宋_GB2312"/>
          <w:sz w:val="32"/>
          <w:szCs w:val="32"/>
          <w:highlight w:val="none"/>
        </w:rPr>
        <w:t>22,549.13</w:t>
      </w:r>
      <w:r>
        <w:rPr>
          <w:rFonts w:hint="eastAsia" w:ascii="仿宋_GB2312" w:eastAsia="仿宋_GB2312" w:cs="仿宋_GB2312"/>
          <w:color w:val="000000"/>
          <w:sz w:val="32"/>
          <w:szCs w:val="32"/>
          <w:highlight w:val="none"/>
        </w:rPr>
        <w:t>万元</w:t>
      </w:r>
      <w:bookmarkEnd w:id="4"/>
      <w:bookmarkEnd w:id="5"/>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22,203.14</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6417.28%</w:t>
      </w:r>
      <w:r>
        <w:rPr>
          <w:rFonts w:hint="eastAsia" w:ascii="仿宋_GB2312" w:eastAsia="仿宋_GB2312" w:cs="仿宋_GB2312"/>
          <w:sz w:val="32"/>
          <w:szCs w:val="32"/>
          <w:highlight w:val="none"/>
        </w:rPr>
        <w:t>，增加的主要原因是：</w:t>
      </w:r>
      <w:r>
        <w:rPr>
          <w:rFonts w:hint="eastAsia" w:ascii="仿宋_GB2312" w:eastAsia="仿宋_GB2312" w:cs="仿宋_GB2312"/>
          <w:color w:val="000000"/>
          <w:sz w:val="32"/>
          <w:szCs w:val="32"/>
          <w:highlight w:val="none"/>
        </w:rPr>
        <w:t>增加项目拨款；</w:t>
      </w:r>
      <w:bookmarkEnd w:id="6"/>
      <w:bookmarkStart w:id="7" w:name="OLE_LINK53"/>
      <w:r>
        <w:rPr>
          <w:rFonts w:hint="eastAsia" w:ascii="仿宋_GB2312" w:eastAsia="仿宋_GB2312" w:cs="仿宋_GB2312"/>
          <w:color w:val="000000"/>
          <w:sz w:val="32"/>
          <w:szCs w:val="32"/>
          <w:highlight w:val="none"/>
        </w:rPr>
        <w:t>支出</w:t>
      </w:r>
      <w:r>
        <w:rPr>
          <w:rFonts w:ascii="仿宋_GB2312" w:eastAsia="仿宋_GB2312" w:cs="仿宋_GB2312"/>
          <w:sz w:val="32"/>
          <w:szCs w:val="32"/>
          <w:highlight w:val="none"/>
        </w:rPr>
        <w:t>22,046.98</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21,700.99</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6272.14%</w:t>
      </w:r>
      <w:r>
        <w:rPr>
          <w:rFonts w:hint="eastAsia" w:ascii="仿宋_GB2312" w:eastAsia="仿宋_GB2312" w:cs="仿宋_GB2312"/>
          <w:sz w:val="32"/>
          <w:szCs w:val="32"/>
          <w:highlight w:val="none"/>
        </w:rPr>
        <w:t>，增加的主要原因是：</w:t>
      </w:r>
      <w:r>
        <w:rPr>
          <w:rFonts w:hint="eastAsia" w:ascii="仿宋_GB2312" w:eastAsia="仿宋_GB2312" w:cs="仿宋_GB2312"/>
          <w:color w:val="000000"/>
          <w:sz w:val="32"/>
          <w:szCs w:val="32"/>
          <w:highlight w:val="none"/>
        </w:rPr>
        <w:t>项目资金拨付力度增大；</w:t>
      </w:r>
      <w:bookmarkEnd w:id="7"/>
      <w:bookmarkStart w:id="8" w:name="OLE_LINK54"/>
      <w:r>
        <w:rPr>
          <w:rFonts w:hint="eastAsia" w:ascii="仿宋_GB2312" w:eastAsia="仿宋_GB2312" w:cs="仿宋_GB2312"/>
          <w:color w:val="000000"/>
          <w:sz w:val="32"/>
          <w:szCs w:val="32"/>
          <w:highlight w:val="none"/>
        </w:rPr>
        <w:t>结余</w:t>
      </w:r>
      <w:r>
        <w:rPr>
          <w:rFonts w:ascii="仿宋_GB2312" w:eastAsia="仿宋_GB2312" w:cs="仿宋_GB2312"/>
          <w:sz w:val="32"/>
          <w:szCs w:val="32"/>
          <w:highlight w:val="none"/>
        </w:rPr>
        <w:t>502.15</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502.15</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100%</w:t>
      </w:r>
      <w:r>
        <w:rPr>
          <w:rFonts w:hint="eastAsia" w:ascii="仿宋_GB2312" w:eastAsia="仿宋_GB2312" w:cs="仿宋_GB2312"/>
          <w:sz w:val="32"/>
          <w:szCs w:val="32"/>
          <w:highlight w:val="none"/>
        </w:rPr>
        <w:t>，增加的主要原因是：</w:t>
      </w:r>
      <w:r>
        <w:rPr>
          <w:rFonts w:hint="eastAsia" w:ascii="仿宋_GB2312" w:eastAsia="仿宋_GB2312" w:cs="仿宋_GB2312"/>
          <w:color w:val="000000"/>
          <w:sz w:val="32"/>
          <w:szCs w:val="32"/>
          <w:highlight w:val="none"/>
        </w:rPr>
        <w:t>项目款项存在结余，未支出完毕。</w:t>
      </w:r>
      <w:bookmarkEnd w:id="8"/>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（二）部门收入总体情况说明</w:t>
      </w:r>
    </w:p>
    <w:p>
      <w:pPr>
        <w:spacing w:line="540" w:lineRule="exact"/>
        <w:ind w:firstLine="640" w:firstLineChars="200"/>
        <w:rPr>
          <w:rFonts w:ascii="仿宋_GB2312" w:eastAsia="仿宋_GB2312"/>
          <w:color w:val="000000"/>
          <w:sz w:val="32"/>
          <w:szCs w:val="32"/>
          <w:highlight w:val="none"/>
        </w:rPr>
      </w:pPr>
      <w:r>
        <w:rPr>
          <w:rFonts w:hint="eastAsia" w:ascii="仿宋_GB2312" w:eastAsia="仿宋_GB2312" w:cs="仿宋_GB2312"/>
          <w:color w:val="000000"/>
          <w:sz w:val="32"/>
          <w:szCs w:val="32"/>
          <w:highlight w:val="none"/>
        </w:rPr>
        <w:t>本年收入合计</w:t>
      </w:r>
      <w:r>
        <w:rPr>
          <w:rFonts w:ascii="仿宋_GB2312" w:eastAsia="仿宋_GB2312" w:cs="仿宋_GB2312"/>
          <w:sz w:val="32"/>
          <w:szCs w:val="32"/>
          <w:highlight w:val="none"/>
        </w:rPr>
        <w:t>22,549.13</w:t>
      </w:r>
      <w:r>
        <w:rPr>
          <w:rFonts w:hint="eastAsia" w:ascii="仿宋_GB2312" w:eastAsia="仿宋_GB2312" w:cs="仿宋_GB2312"/>
          <w:color w:val="000000"/>
          <w:sz w:val="32"/>
          <w:szCs w:val="32"/>
          <w:highlight w:val="none"/>
        </w:rPr>
        <w:t>万元，其中：</w:t>
      </w:r>
      <w:bookmarkStart w:id="9" w:name="OLE_LINK1"/>
      <w:r>
        <w:rPr>
          <w:rFonts w:hint="eastAsia" w:ascii="仿宋_GB2312" w:eastAsia="仿宋_GB2312" w:cs="仿宋_GB2312"/>
          <w:color w:val="000000"/>
          <w:sz w:val="32"/>
          <w:szCs w:val="32"/>
          <w:highlight w:val="none"/>
        </w:rPr>
        <w:t>财政拨款收入</w:t>
      </w:r>
      <w:bookmarkEnd w:id="9"/>
      <w:r>
        <w:rPr>
          <w:rFonts w:ascii="仿宋_GB2312" w:eastAsia="仿宋_GB2312" w:cs="仿宋_GB2312"/>
          <w:sz w:val="32"/>
          <w:szCs w:val="32"/>
          <w:highlight w:val="none"/>
        </w:rPr>
        <w:t>19,503.61</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86.49%</w:t>
      </w:r>
      <w:r>
        <w:rPr>
          <w:rFonts w:hint="eastAsia" w:ascii="仿宋_GB2312" w:eastAsia="仿宋_GB2312" w:cs="仿宋_GB2312"/>
          <w:color w:val="000000"/>
          <w:sz w:val="32"/>
          <w:szCs w:val="32"/>
          <w:highlight w:val="none"/>
        </w:rPr>
        <w:t>；</w:t>
      </w:r>
      <w:bookmarkStart w:id="10" w:name="OLE_LINK2"/>
      <w:r>
        <w:rPr>
          <w:rFonts w:hint="eastAsia" w:ascii="仿宋_GB2312" w:eastAsia="仿宋_GB2312" w:cs="仿宋_GB2312"/>
          <w:color w:val="000000"/>
          <w:sz w:val="32"/>
          <w:szCs w:val="32"/>
          <w:highlight w:val="none"/>
        </w:rPr>
        <w:t>上级补助收入</w:t>
      </w:r>
      <w:bookmarkEnd w:id="10"/>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w:t>
      </w:r>
      <w:bookmarkStart w:id="11" w:name="OLE_LINK3"/>
      <w:r>
        <w:rPr>
          <w:rFonts w:hint="eastAsia" w:ascii="仿宋_GB2312" w:eastAsia="仿宋_GB2312" w:cs="仿宋_GB2312"/>
          <w:color w:val="000000"/>
          <w:sz w:val="32"/>
          <w:szCs w:val="32"/>
          <w:highlight w:val="none"/>
        </w:rPr>
        <w:t>事业收入</w:t>
      </w:r>
      <w:bookmarkEnd w:id="11"/>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w:t>
      </w:r>
      <w:bookmarkStart w:id="12" w:name="OLE_LINK4"/>
      <w:r>
        <w:rPr>
          <w:rFonts w:hint="eastAsia" w:ascii="仿宋_GB2312" w:eastAsia="仿宋_GB2312" w:cs="仿宋_GB2312"/>
          <w:color w:val="000000"/>
          <w:sz w:val="32"/>
          <w:szCs w:val="32"/>
          <w:highlight w:val="none"/>
        </w:rPr>
        <w:t>经营收入</w:t>
      </w:r>
      <w:bookmarkEnd w:id="12"/>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w:t>
      </w:r>
      <w:bookmarkStart w:id="13" w:name="OLE_LINK5"/>
      <w:r>
        <w:rPr>
          <w:rFonts w:hint="eastAsia" w:ascii="仿宋_GB2312" w:eastAsia="仿宋_GB2312" w:cs="仿宋_GB2312"/>
          <w:color w:val="000000"/>
          <w:sz w:val="32"/>
          <w:szCs w:val="32"/>
          <w:highlight w:val="none"/>
        </w:rPr>
        <w:t>附属单位缴款</w:t>
      </w:r>
      <w:bookmarkEnd w:id="13"/>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w:t>
      </w:r>
      <w:bookmarkStart w:id="14" w:name="OLE_LINK6"/>
      <w:r>
        <w:rPr>
          <w:rFonts w:hint="eastAsia" w:ascii="仿宋_GB2312" w:eastAsia="仿宋_GB2312" w:cs="仿宋_GB2312"/>
          <w:color w:val="000000"/>
          <w:sz w:val="32"/>
          <w:szCs w:val="32"/>
          <w:highlight w:val="none"/>
        </w:rPr>
        <w:t>其他收入</w:t>
      </w:r>
      <w:bookmarkEnd w:id="14"/>
      <w:r>
        <w:rPr>
          <w:rFonts w:ascii="仿宋_GB2312" w:eastAsia="仿宋_GB2312" w:cs="仿宋_GB2312"/>
          <w:sz w:val="32"/>
          <w:szCs w:val="32"/>
          <w:highlight w:val="none"/>
        </w:rPr>
        <w:t>3,045.52</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13.51%</w:t>
      </w:r>
      <w:r>
        <w:rPr>
          <w:rFonts w:hint="eastAsia" w:ascii="仿宋_GB2312" w:eastAsia="仿宋_GB2312" w:cs="仿宋_GB2312"/>
          <w:color w:val="000000"/>
          <w:sz w:val="32"/>
          <w:szCs w:val="32"/>
          <w:highlight w:val="none"/>
        </w:rPr>
        <w:t>。</w:t>
      </w:r>
    </w:p>
    <w:p>
      <w:pPr>
        <w:spacing w:line="540" w:lineRule="exact"/>
        <w:ind w:firstLine="640" w:firstLineChars="200"/>
        <w:rPr>
          <w:rFonts w:ascii="仿宋_GB2312" w:eastAsia="仿宋_GB2312"/>
          <w:sz w:val="32"/>
          <w:szCs w:val="32"/>
          <w:highlight w:val="none"/>
        </w:rPr>
      </w:pPr>
      <w:bookmarkStart w:id="15" w:name="OLE_LINK55"/>
      <w:r>
        <w:rPr>
          <w:rFonts w:hint="eastAsia" w:ascii="仿宋_GB2312" w:eastAsia="仿宋_GB2312" w:cs="仿宋_GB2312"/>
          <w:sz w:val="32"/>
          <w:szCs w:val="32"/>
          <w:highlight w:val="none"/>
        </w:rPr>
        <w:t>与年初预算数相比情</w:t>
      </w:r>
      <w:r>
        <w:rPr>
          <w:rFonts w:hint="eastAsia" w:ascii="仿宋_GB2312" w:eastAsia="仿宋_GB2312" w:cs="仿宋_GB2312"/>
          <w:color w:val="000000"/>
          <w:sz w:val="32"/>
          <w:szCs w:val="32"/>
          <w:highlight w:val="none"/>
        </w:rPr>
        <w:t>况：本年收入年初预算数</w:t>
      </w:r>
      <w:r>
        <w:rPr>
          <w:rFonts w:ascii="仿宋_GB2312" w:eastAsia="仿宋_GB2312" w:cs="仿宋_GB2312"/>
          <w:color w:val="000000"/>
          <w:sz w:val="32"/>
          <w:szCs w:val="32"/>
          <w:highlight w:val="none"/>
        </w:rPr>
        <w:t>405.71</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，决算数</w:t>
      </w:r>
      <w:r>
        <w:rPr>
          <w:rFonts w:ascii="仿宋_GB2312" w:eastAsia="仿宋_GB2312" w:cs="仿宋_GB2312"/>
          <w:sz w:val="32"/>
          <w:szCs w:val="32"/>
          <w:highlight w:val="none"/>
        </w:rPr>
        <w:t>22,549.13</w:t>
      </w:r>
      <w:r>
        <w:rPr>
          <w:rFonts w:hint="eastAsia" w:ascii="仿宋_GB2312" w:eastAsia="仿宋_GB2312" w:cs="仿宋_GB2312"/>
          <w:sz w:val="32"/>
          <w:szCs w:val="32"/>
          <w:highlight w:val="none"/>
        </w:rPr>
        <w:t>万元，预决算差异率</w:t>
      </w:r>
      <w:r>
        <w:rPr>
          <w:rFonts w:ascii="仿宋_GB2312" w:eastAsia="仿宋_GB2312" w:cs="仿宋_GB2312"/>
          <w:sz w:val="32"/>
          <w:szCs w:val="32"/>
          <w:highlight w:val="none"/>
        </w:rPr>
        <w:t>5457.94%</w:t>
      </w:r>
      <w:r>
        <w:rPr>
          <w:rFonts w:hint="eastAsia" w:ascii="仿宋_GB2312" w:eastAsia="仿宋_GB2312" w:cs="仿宋_GB2312"/>
          <w:sz w:val="32"/>
          <w:szCs w:val="32"/>
          <w:highlight w:val="none"/>
        </w:rPr>
        <w:t>，差异主要原因是增加新建园区项目拨款。</w:t>
      </w:r>
      <w:bookmarkEnd w:id="15"/>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（三）部门支出总体情况说明</w:t>
      </w:r>
    </w:p>
    <w:p>
      <w:pPr>
        <w:spacing w:line="540" w:lineRule="exact"/>
        <w:ind w:firstLine="640" w:firstLineChars="200"/>
        <w:rPr>
          <w:rFonts w:ascii="仿宋_GB2312" w:eastAsia="仿宋_GB2312"/>
          <w:color w:val="000000"/>
          <w:spacing w:val="-6"/>
          <w:sz w:val="32"/>
          <w:szCs w:val="32"/>
          <w:highlight w:val="none"/>
        </w:rPr>
      </w:pPr>
      <w:bookmarkStart w:id="16" w:name="OLE_LINK7"/>
      <w:r>
        <w:rPr>
          <w:rFonts w:hint="eastAsia" w:ascii="仿宋_GB2312" w:eastAsia="仿宋_GB2312" w:cs="仿宋_GB2312"/>
          <w:color w:val="000000"/>
          <w:sz w:val="32"/>
          <w:szCs w:val="32"/>
          <w:highlight w:val="none"/>
        </w:rPr>
        <w:t>本年支出合计</w:t>
      </w:r>
      <w:bookmarkEnd w:id="16"/>
      <w:r>
        <w:rPr>
          <w:rFonts w:ascii="仿宋_GB2312" w:eastAsia="仿宋_GB2312" w:cs="仿宋_GB2312"/>
          <w:sz w:val="32"/>
          <w:szCs w:val="32"/>
          <w:highlight w:val="none"/>
        </w:rPr>
        <w:t>22,046.98</w:t>
      </w:r>
      <w:r>
        <w:rPr>
          <w:rFonts w:hint="eastAsia" w:ascii="仿宋_GB2312" w:eastAsia="仿宋_GB2312" w:cs="仿宋_GB2312"/>
          <w:color w:val="000000"/>
          <w:sz w:val="32"/>
          <w:szCs w:val="32"/>
          <w:highlight w:val="none"/>
        </w:rPr>
        <w:t>万元，其中：</w:t>
      </w:r>
      <w:bookmarkStart w:id="17" w:name="OLE_LINK8"/>
      <w:r>
        <w:rPr>
          <w:rFonts w:hint="eastAsia" w:ascii="仿宋_GB2312" w:eastAsia="仿宋_GB2312" w:cs="仿宋_GB2312"/>
          <w:color w:val="000000"/>
          <w:sz w:val="32"/>
          <w:szCs w:val="32"/>
          <w:highlight w:val="none"/>
        </w:rPr>
        <w:t>基本支出</w:t>
      </w:r>
      <w:bookmarkEnd w:id="17"/>
      <w:r>
        <w:rPr>
          <w:rFonts w:ascii="仿宋_GB2312" w:eastAsia="仿宋_GB2312" w:cs="仿宋_GB2312"/>
          <w:sz w:val="32"/>
          <w:szCs w:val="32"/>
          <w:highlight w:val="none"/>
        </w:rPr>
        <w:t>256.29</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1.16%</w:t>
      </w:r>
      <w:r>
        <w:rPr>
          <w:rFonts w:hint="eastAsia" w:ascii="仿宋_GB2312" w:eastAsia="仿宋_GB2312" w:cs="仿宋_GB2312"/>
          <w:color w:val="000000"/>
          <w:sz w:val="32"/>
          <w:szCs w:val="32"/>
          <w:highlight w:val="none"/>
        </w:rPr>
        <w:t>；</w:t>
      </w:r>
      <w:bookmarkStart w:id="18" w:name="OLE_LINK9"/>
      <w:r>
        <w:rPr>
          <w:rFonts w:hint="eastAsia" w:ascii="仿宋_GB2312" w:eastAsia="仿宋_GB2312" w:cs="仿宋_GB2312"/>
          <w:color w:val="000000"/>
          <w:sz w:val="32"/>
          <w:szCs w:val="32"/>
          <w:highlight w:val="none"/>
        </w:rPr>
        <w:t>项目支出</w:t>
      </w:r>
      <w:bookmarkEnd w:id="18"/>
      <w:r>
        <w:rPr>
          <w:rFonts w:ascii="仿宋_GB2312" w:eastAsia="仿宋_GB2312" w:cs="仿宋_GB2312"/>
          <w:sz w:val="32"/>
          <w:szCs w:val="32"/>
          <w:highlight w:val="none"/>
        </w:rPr>
        <w:t>21,790.7</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98.84%</w:t>
      </w:r>
      <w:r>
        <w:rPr>
          <w:rFonts w:hint="eastAsia" w:ascii="仿宋_GB2312" w:eastAsia="仿宋_GB2312" w:cs="仿宋_GB2312"/>
          <w:color w:val="000000"/>
          <w:sz w:val="32"/>
          <w:szCs w:val="32"/>
          <w:highlight w:val="none"/>
        </w:rPr>
        <w:t>；</w:t>
      </w:r>
      <w:bookmarkStart w:id="19" w:name="OLE_LINK10"/>
      <w:r>
        <w:rPr>
          <w:rFonts w:hint="eastAsia" w:ascii="仿宋_GB2312" w:eastAsia="仿宋_GB2312" w:cs="仿宋_GB2312"/>
          <w:color w:val="000000"/>
          <w:sz w:val="32"/>
          <w:szCs w:val="32"/>
          <w:highlight w:val="none"/>
        </w:rPr>
        <w:t>上缴上级支出</w:t>
      </w:r>
      <w:bookmarkEnd w:id="19"/>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w:t>
      </w:r>
      <w:bookmarkStart w:id="20" w:name="OLE_LINK11"/>
      <w:r>
        <w:rPr>
          <w:rFonts w:hint="eastAsia" w:ascii="仿宋_GB2312" w:eastAsia="仿宋_GB2312" w:cs="仿宋_GB2312"/>
          <w:color w:val="000000"/>
          <w:spacing w:val="-6"/>
          <w:sz w:val="32"/>
          <w:szCs w:val="32"/>
          <w:highlight w:val="none"/>
        </w:rPr>
        <w:t>经营支出</w:t>
      </w:r>
      <w:bookmarkEnd w:id="20"/>
      <w:r>
        <w:rPr>
          <w:rFonts w:ascii="仿宋_GB2312" w:eastAsia="仿宋_GB2312" w:cs="仿宋_GB2312"/>
          <w:sz w:val="32"/>
          <w:szCs w:val="32"/>
          <w:highlight w:val="none"/>
        </w:rPr>
        <w:t>0</w:t>
      </w:r>
      <w:r>
        <w:rPr>
          <w:rFonts w:hint="eastAsia" w:ascii="仿宋_GB2312" w:eastAsia="仿宋_GB2312" w:cs="仿宋_GB2312"/>
          <w:color w:val="000000"/>
          <w:spacing w:val="-6"/>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color w:val="000000"/>
          <w:spacing w:val="-6"/>
          <w:sz w:val="32"/>
          <w:szCs w:val="32"/>
          <w:highlight w:val="none"/>
        </w:rPr>
        <w:t>；</w:t>
      </w:r>
      <w:bookmarkStart w:id="21" w:name="OLE_LINK12"/>
      <w:r>
        <w:rPr>
          <w:rFonts w:hint="eastAsia" w:ascii="仿宋_GB2312" w:eastAsia="仿宋_GB2312" w:cs="仿宋_GB2312"/>
          <w:color w:val="000000"/>
          <w:spacing w:val="-6"/>
          <w:sz w:val="32"/>
          <w:szCs w:val="32"/>
          <w:highlight w:val="none"/>
        </w:rPr>
        <w:t>对附属单位补助支出</w:t>
      </w:r>
      <w:bookmarkEnd w:id="21"/>
      <w:r>
        <w:rPr>
          <w:rFonts w:ascii="仿宋_GB2312" w:eastAsia="仿宋_GB2312" w:cs="仿宋_GB2312"/>
          <w:sz w:val="32"/>
          <w:szCs w:val="32"/>
          <w:highlight w:val="none"/>
        </w:rPr>
        <w:t>0</w:t>
      </w:r>
      <w:r>
        <w:rPr>
          <w:rFonts w:hint="eastAsia" w:ascii="仿宋_GB2312" w:eastAsia="仿宋_GB2312" w:cs="仿宋_GB2312"/>
          <w:color w:val="000000"/>
          <w:spacing w:val="-6"/>
          <w:sz w:val="32"/>
          <w:szCs w:val="32"/>
          <w:highlight w:val="none"/>
        </w:rPr>
        <w:t>万元，占</w:t>
      </w:r>
      <w:r>
        <w:rPr>
          <w:rFonts w:ascii="仿宋_GB2312" w:eastAsia="仿宋_GB2312" w:cs="仿宋_GB2312"/>
          <w:sz w:val="32"/>
          <w:szCs w:val="32"/>
          <w:highlight w:val="none"/>
        </w:rPr>
        <w:t>0%</w:t>
      </w:r>
    </w:p>
    <w:p>
      <w:pPr>
        <w:spacing w:line="540" w:lineRule="exact"/>
        <w:ind w:firstLine="640" w:firstLineChars="200"/>
        <w:rPr>
          <w:rFonts w:ascii="仿宋_GB2312" w:eastAsia="仿宋_GB2312"/>
          <w:sz w:val="32"/>
          <w:szCs w:val="32"/>
          <w:highlight w:val="none"/>
        </w:rPr>
      </w:pPr>
      <w:bookmarkStart w:id="22" w:name="OLE_LINK56"/>
      <w:r>
        <w:rPr>
          <w:rFonts w:hint="eastAsia" w:ascii="仿宋_GB2312" w:eastAsia="仿宋_GB2312" w:cs="仿宋_GB2312"/>
          <w:color w:val="000000"/>
          <w:sz w:val="32"/>
          <w:szCs w:val="32"/>
          <w:highlight w:val="none"/>
        </w:rPr>
        <w:t>与年初预算数相比情况：本年支出年初预算数</w:t>
      </w:r>
      <w:r>
        <w:rPr>
          <w:rFonts w:ascii="仿宋_GB2312" w:eastAsia="仿宋_GB2312" w:cs="仿宋_GB2312"/>
          <w:color w:val="000000"/>
          <w:sz w:val="32"/>
          <w:szCs w:val="32"/>
          <w:highlight w:val="none"/>
        </w:rPr>
        <w:t>405.71</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决算数</w:t>
      </w:r>
      <w:r>
        <w:rPr>
          <w:rFonts w:ascii="仿宋_GB2312" w:eastAsia="仿宋_GB2312" w:cs="仿宋_GB2312"/>
          <w:sz w:val="32"/>
          <w:szCs w:val="32"/>
          <w:highlight w:val="none"/>
        </w:rPr>
        <w:t>22,046.98</w:t>
      </w:r>
      <w:r>
        <w:rPr>
          <w:rFonts w:hint="eastAsia" w:ascii="仿宋_GB2312" w:eastAsia="仿宋_GB2312" w:cs="仿宋_GB2312"/>
          <w:sz w:val="32"/>
          <w:szCs w:val="32"/>
          <w:highlight w:val="none"/>
        </w:rPr>
        <w:t>万元，预决算差异率</w:t>
      </w:r>
      <w:r>
        <w:rPr>
          <w:rFonts w:ascii="仿宋_GB2312" w:eastAsia="仿宋_GB2312" w:cs="仿宋_GB2312"/>
          <w:sz w:val="32"/>
          <w:szCs w:val="32"/>
          <w:highlight w:val="none"/>
        </w:rPr>
        <w:t>5334.17%</w:t>
      </w:r>
      <w:r>
        <w:rPr>
          <w:rFonts w:hint="eastAsia" w:ascii="仿宋_GB2312" w:eastAsia="仿宋_GB2312" w:cs="仿宋_GB2312"/>
          <w:sz w:val="32"/>
          <w:szCs w:val="32"/>
          <w:highlight w:val="none"/>
        </w:rPr>
        <w:t>，差异主要原因是增加新建园区项目支出。</w:t>
      </w:r>
    </w:p>
    <w:bookmarkEnd w:id="22"/>
    <w:p>
      <w:pPr>
        <w:spacing w:line="540" w:lineRule="exact"/>
        <w:ind w:firstLine="640" w:firstLineChars="200"/>
        <w:rPr>
          <w:rFonts w:ascii="黑体" w:hAnsi="黑体" w:eastAsia="黑体"/>
          <w:sz w:val="32"/>
          <w:szCs w:val="32"/>
          <w:highlight w:val="none"/>
        </w:rPr>
      </w:pPr>
      <w:r>
        <w:rPr>
          <w:rFonts w:hint="eastAsia" w:ascii="黑体" w:hAnsi="黑体" w:eastAsia="黑体" w:cs="黑体"/>
          <w:sz w:val="32"/>
          <w:szCs w:val="32"/>
          <w:highlight w:val="none"/>
        </w:rPr>
        <w:t>二、部门财政拨款收支情况</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（一）财政拨款收支总体情况说明</w:t>
      </w:r>
    </w:p>
    <w:p>
      <w:pPr>
        <w:spacing w:line="540" w:lineRule="exact"/>
        <w:ind w:firstLine="640" w:firstLineChars="200"/>
        <w:rPr>
          <w:rFonts w:ascii="仿宋_GB2312" w:eastAsia="仿宋_GB2312"/>
          <w:color w:val="000000"/>
          <w:sz w:val="32"/>
          <w:szCs w:val="32"/>
          <w:highlight w:val="none"/>
        </w:rPr>
      </w:pPr>
      <w:bookmarkStart w:id="23" w:name="OLE_LINK58"/>
      <w:bookmarkStart w:id="24" w:name="OLE_LINK57"/>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年度</w:t>
      </w:r>
      <w:bookmarkStart w:id="25" w:name="OLE_LINK13"/>
      <w:r>
        <w:rPr>
          <w:rFonts w:hint="eastAsia" w:ascii="仿宋_GB2312" w:eastAsia="仿宋_GB2312" w:cs="仿宋_GB2312"/>
          <w:color w:val="000000"/>
          <w:sz w:val="32"/>
          <w:szCs w:val="32"/>
          <w:highlight w:val="none"/>
        </w:rPr>
        <w:t>财政拨款收入</w:t>
      </w:r>
      <w:bookmarkEnd w:id="25"/>
      <w:r>
        <w:rPr>
          <w:rFonts w:ascii="仿宋_GB2312" w:eastAsia="仿宋_GB2312" w:cs="仿宋_GB2312"/>
          <w:sz w:val="32"/>
          <w:szCs w:val="32"/>
          <w:highlight w:val="none"/>
        </w:rPr>
        <w:t>19,503.61</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19,157.62</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5537.04%</w:t>
      </w:r>
      <w:r>
        <w:rPr>
          <w:rFonts w:hint="eastAsia" w:ascii="仿宋_GB2312" w:eastAsia="仿宋_GB2312" w:cs="仿宋_GB2312"/>
          <w:sz w:val="32"/>
          <w:szCs w:val="32"/>
          <w:highlight w:val="none"/>
        </w:rPr>
        <w:t>，增加的主要原因是：增加新建园区项目拨款。</w:t>
      </w:r>
      <w:bookmarkEnd w:id="23"/>
      <w:bookmarkEnd w:id="24"/>
      <w:bookmarkStart w:id="26" w:name="OLE_LINK14"/>
      <w:bookmarkStart w:id="27" w:name="OLE_LINK60"/>
      <w:bookmarkStart w:id="28" w:name="OLE_LINK59"/>
      <w:r>
        <w:rPr>
          <w:rFonts w:hint="eastAsia" w:ascii="仿宋_GB2312" w:eastAsia="仿宋_GB2312" w:cs="仿宋_GB2312"/>
          <w:color w:val="000000"/>
          <w:sz w:val="32"/>
          <w:szCs w:val="32"/>
          <w:highlight w:val="none"/>
        </w:rPr>
        <w:t>财政拨款支出</w:t>
      </w:r>
      <w:bookmarkEnd w:id="26"/>
      <w:r>
        <w:rPr>
          <w:rFonts w:ascii="仿宋_GB2312" w:eastAsia="仿宋_GB2312" w:cs="仿宋_GB2312"/>
          <w:sz w:val="32"/>
          <w:szCs w:val="32"/>
          <w:highlight w:val="none"/>
        </w:rPr>
        <w:t>19,503.61</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19,157.62</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5537.04%</w:t>
      </w:r>
      <w:r>
        <w:rPr>
          <w:rFonts w:hint="eastAsia" w:ascii="仿宋_GB2312" w:eastAsia="仿宋_GB2312" w:cs="仿宋_GB2312"/>
          <w:sz w:val="32"/>
          <w:szCs w:val="32"/>
          <w:highlight w:val="none"/>
        </w:rPr>
        <w:t>，增加的主要原因是：增加新建园区项目支出。</w:t>
      </w:r>
      <w:bookmarkEnd w:id="27"/>
      <w:bookmarkEnd w:id="28"/>
      <w:bookmarkStart w:id="29" w:name="OLE_LINK61"/>
      <w:r>
        <w:rPr>
          <w:rFonts w:hint="eastAsia" w:ascii="仿宋_GB2312" w:eastAsia="仿宋_GB2312" w:cs="仿宋_GB2312"/>
          <w:color w:val="000000"/>
          <w:sz w:val="32"/>
          <w:szCs w:val="32"/>
          <w:highlight w:val="none"/>
        </w:rPr>
        <w:t>其中：</w:t>
      </w:r>
      <w:bookmarkStart w:id="30" w:name="OLE_LINK15"/>
      <w:r>
        <w:rPr>
          <w:rFonts w:hint="eastAsia" w:ascii="仿宋_GB2312" w:eastAsia="仿宋_GB2312" w:cs="仿宋_GB2312"/>
          <w:color w:val="000000"/>
          <w:sz w:val="32"/>
          <w:szCs w:val="32"/>
          <w:highlight w:val="none"/>
        </w:rPr>
        <w:t>基本支出</w:t>
      </w:r>
      <w:bookmarkEnd w:id="30"/>
      <w:r>
        <w:rPr>
          <w:rFonts w:ascii="仿宋_GB2312" w:eastAsia="仿宋_GB2312" w:cs="仿宋_GB2312"/>
          <w:sz w:val="32"/>
          <w:szCs w:val="32"/>
          <w:highlight w:val="none"/>
        </w:rPr>
        <w:t>256.29</w:t>
      </w:r>
      <w:r>
        <w:rPr>
          <w:rFonts w:hint="eastAsia" w:ascii="仿宋_GB2312" w:eastAsia="仿宋_GB2312" w:cs="仿宋_GB2312"/>
          <w:color w:val="000000"/>
          <w:sz w:val="32"/>
          <w:szCs w:val="32"/>
          <w:highlight w:val="none"/>
        </w:rPr>
        <w:t>万元，项目支出</w:t>
      </w:r>
      <w:r>
        <w:rPr>
          <w:rFonts w:ascii="仿宋_GB2312" w:eastAsia="仿宋_GB2312" w:cs="仿宋_GB2312"/>
          <w:sz w:val="32"/>
          <w:szCs w:val="32"/>
          <w:highlight w:val="none"/>
        </w:rPr>
        <w:t>19,247.32</w:t>
      </w:r>
      <w:r>
        <w:rPr>
          <w:rFonts w:hint="eastAsia" w:ascii="仿宋_GB2312" w:eastAsia="仿宋_GB2312" w:cs="仿宋_GB2312"/>
          <w:color w:val="000000"/>
          <w:sz w:val="32"/>
          <w:szCs w:val="32"/>
          <w:highlight w:val="none"/>
        </w:rPr>
        <w:t>万元。</w:t>
      </w:r>
      <w:bookmarkStart w:id="31" w:name="OLE_LINK16"/>
      <w:r>
        <w:rPr>
          <w:rFonts w:hint="eastAsia" w:ascii="仿宋_GB2312" w:eastAsia="仿宋_GB2312" w:cs="仿宋_GB2312"/>
          <w:color w:val="000000"/>
          <w:sz w:val="32"/>
          <w:szCs w:val="32"/>
          <w:highlight w:val="none"/>
        </w:rPr>
        <w:t>财政拨款结转结余</w:t>
      </w:r>
      <w:bookmarkEnd w:id="31"/>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增加</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主要原因是：财政拨款项目执行到位，项目无结余。</w:t>
      </w:r>
      <w:bookmarkEnd w:id="29"/>
    </w:p>
    <w:p>
      <w:pPr>
        <w:spacing w:line="540" w:lineRule="exact"/>
        <w:ind w:firstLine="640" w:firstLineChars="200"/>
        <w:rPr>
          <w:rFonts w:ascii="仿宋_GB2312" w:eastAsia="仿宋_GB2312"/>
          <w:color w:val="000000"/>
          <w:sz w:val="32"/>
          <w:szCs w:val="32"/>
          <w:highlight w:val="none"/>
        </w:rPr>
      </w:pPr>
      <w:bookmarkStart w:id="32" w:name="OLE_LINK62"/>
      <w:r>
        <w:rPr>
          <w:rFonts w:hint="eastAsia" w:ascii="仿宋_GB2312" w:eastAsia="仿宋_GB2312" w:cs="仿宋_GB2312"/>
          <w:color w:val="000000"/>
          <w:sz w:val="32"/>
          <w:szCs w:val="32"/>
          <w:highlight w:val="none"/>
        </w:rPr>
        <w:t>与年初预算数相比情况：财政拨款收入年初预算数</w:t>
      </w:r>
      <w:r>
        <w:rPr>
          <w:rFonts w:ascii="仿宋_GB2312" w:eastAsia="仿宋_GB2312" w:cs="仿宋_GB2312"/>
          <w:color w:val="000000"/>
          <w:sz w:val="32"/>
          <w:szCs w:val="32"/>
          <w:highlight w:val="none"/>
        </w:rPr>
        <w:t>405.71</w:t>
      </w:r>
      <w:r>
        <w:rPr>
          <w:rFonts w:hint="eastAsia" w:ascii="仿宋_GB2312" w:eastAsia="仿宋_GB2312" w:cs="仿宋_GB2312"/>
          <w:color w:val="000000"/>
          <w:sz w:val="32"/>
          <w:szCs w:val="32"/>
          <w:highlight w:val="none"/>
        </w:rPr>
        <w:t>万元，决算数</w:t>
      </w:r>
      <w:r>
        <w:rPr>
          <w:rFonts w:ascii="仿宋_GB2312" w:eastAsia="仿宋_GB2312" w:cs="仿宋_GB2312"/>
          <w:sz w:val="32"/>
          <w:szCs w:val="32"/>
          <w:highlight w:val="none"/>
        </w:rPr>
        <w:t>19,503.61</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4707.28%</w:t>
      </w:r>
      <w:r>
        <w:rPr>
          <w:rFonts w:hint="eastAsia" w:ascii="仿宋_GB2312" w:eastAsia="仿宋_GB2312" w:cs="仿宋_GB2312"/>
          <w:color w:val="000000"/>
          <w:sz w:val="32"/>
          <w:szCs w:val="32"/>
          <w:highlight w:val="none"/>
        </w:rPr>
        <w:t>，差异主要原因是增加新建园区项目拨款。</w:t>
      </w:r>
      <w:bookmarkEnd w:id="32"/>
      <w:bookmarkStart w:id="33" w:name="OLE_LINK63"/>
      <w:r>
        <w:rPr>
          <w:rFonts w:hint="eastAsia" w:ascii="仿宋_GB2312" w:eastAsia="仿宋_GB2312" w:cs="仿宋_GB2312"/>
          <w:color w:val="000000"/>
          <w:sz w:val="32"/>
          <w:szCs w:val="32"/>
          <w:highlight w:val="none"/>
        </w:rPr>
        <w:t>财政拨款支出年初预算数</w:t>
      </w:r>
      <w:r>
        <w:rPr>
          <w:rFonts w:ascii="仿宋_GB2312" w:eastAsia="仿宋_GB2312" w:cs="仿宋_GB2312"/>
          <w:color w:val="000000"/>
          <w:sz w:val="32"/>
          <w:szCs w:val="32"/>
          <w:highlight w:val="none"/>
        </w:rPr>
        <w:t>405.71</w:t>
      </w:r>
      <w:r>
        <w:rPr>
          <w:rFonts w:hint="eastAsia" w:ascii="仿宋_GB2312" w:eastAsia="仿宋_GB2312" w:cs="仿宋_GB2312"/>
          <w:color w:val="000000"/>
          <w:sz w:val="32"/>
          <w:szCs w:val="32"/>
          <w:highlight w:val="none"/>
        </w:rPr>
        <w:t>万元，决算数</w:t>
      </w:r>
      <w:r>
        <w:rPr>
          <w:rFonts w:ascii="仿宋_GB2312" w:eastAsia="仿宋_GB2312" w:cs="仿宋_GB2312"/>
          <w:sz w:val="32"/>
          <w:szCs w:val="32"/>
          <w:highlight w:val="none"/>
        </w:rPr>
        <w:t>19,503.61</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4707.28%</w:t>
      </w:r>
      <w:r>
        <w:rPr>
          <w:rFonts w:hint="eastAsia" w:ascii="仿宋_GB2312" w:eastAsia="仿宋_GB2312" w:cs="仿宋_GB2312"/>
          <w:color w:val="000000"/>
          <w:sz w:val="32"/>
          <w:szCs w:val="32"/>
          <w:highlight w:val="none"/>
        </w:rPr>
        <w:t>，差异主要原因是增加新建园区项目支出。</w:t>
      </w:r>
      <w:bookmarkEnd w:id="33"/>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（二）一般公共预算收支决算情况说明</w:t>
      </w:r>
    </w:p>
    <w:p>
      <w:pPr>
        <w:spacing w:line="540" w:lineRule="exact"/>
        <w:ind w:firstLine="640" w:firstLineChars="200"/>
        <w:rPr>
          <w:rFonts w:ascii="仿宋_GB2312" w:eastAsia="仿宋_GB2312"/>
          <w:color w:val="000000"/>
          <w:sz w:val="32"/>
          <w:szCs w:val="32"/>
          <w:highlight w:val="none"/>
        </w:rPr>
      </w:pPr>
      <w:bookmarkStart w:id="34" w:name="OLE_LINK64"/>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年度</w:t>
      </w:r>
      <w:bookmarkStart w:id="35" w:name="OLE_LINK17"/>
      <w:r>
        <w:rPr>
          <w:rFonts w:hint="eastAsia" w:ascii="仿宋_GB2312" w:eastAsia="仿宋_GB2312" w:cs="仿宋_GB2312"/>
          <w:color w:val="000000"/>
          <w:sz w:val="32"/>
          <w:szCs w:val="32"/>
          <w:highlight w:val="none"/>
        </w:rPr>
        <w:t>一般公共预算财政拨款收入</w:t>
      </w:r>
      <w:bookmarkEnd w:id="35"/>
      <w:r>
        <w:rPr>
          <w:rFonts w:ascii="仿宋_GB2312" w:eastAsia="仿宋_GB2312" w:cs="仿宋_GB2312"/>
          <w:color w:val="000000"/>
          <w:sz w:val="32"/>
          <w:szCs w:val="32"/>
          <w:highlight w:val="none"/>
        </w:rPr>
        <w:t>19,503.61</w:t>
      </w:r>
      <w:r>
        <w:rPr>
          <w:rFonts w:hint="eastAsia" w:ascii="仿宋_GB2312" w:eastAsia="仿宋_GB2312" w:cs="仿宋_GB2312"/>
          <w:color w:val="000000"/>
          <w:sz w:val="32"/>
          <w:szCs w:val="32"/>
          <w:highlight w:val="none"/>
        </w:rPr>
        <w:t>万元，与上年相比，增加</w:t>
      </w:r>
      <w:r>
        <w:rPr>
          <w:rFonts w:ascii="仿宋_GB2312" w:eastAsia="仿宋_GB2312" w:cs="仿宋_GB2312"/>
          <w:color w:val="000000"/>
          <w:sz w:val="32"/>
          <w:szCs w:val="32"/>
          <w:highlight w:val="none"/>
        </w:rPr>
        <w:t>19,157.62</w:t>
      </w:r>
      <w:r>
        <w:rPr>
          <w:rFonts w:hint="eastAsia" w:ascii="仿宋_GB2312" w:eastAsia="仿宋_GB2312" w:cs="仿宋_GB2312"/>
          <w:color w:val="000000"/>
          <w:sz w:val="32"/>
          <w:szCs w:val="32"/>
          <w:highlight w:val="none"/>
        </w:rPr>
        <w:t>万元，增长</w:t>
      </w:r>
      <w:r>
        <w:rPr>
          <w:rFonts w:ascii="仿宋_GB2312" w:eastAsia="仿宋_GB2312" w:cs="仿宋_GB2312"/>
          <w:color w:val="000000"/>
          <w:sz w:val="32"/>
          <w:szCs w:val="32"/>
          <w:highlight w:val="none"/>
        </w:rPr>
        <w:t>5537.04%</w:t>
      </w:r>
      <w:r>
        <w:rPr>
          <w:rFonts w:hint="eastAsia" w:ascii="仿宋_GB2312" w:eastAsia="仿宋_GB2312" w:cs="仿宋_GB2312"/>
          <w:color w:val="000000"/>
          <w:sz w:val="32"/>
          <w:szCs w:val="32"/>
          <w:highlight w:val="none"/>
        </w:rPr>
        <w:t>，增加的主要原因是：增加新建园区项目拨款。</w:t>
      </w:r>
      <w:bookmarkEnd w:id="34"/>
      <w:bookmarkStart w:id="36" w:name="OLE_LINK18"/>
      <w:bookmarkStart w:id="37" w:name="OLE_LINK65"/>
      <w:r>
        <w:rPr>
          <w:rFonts w:hint="eastAsia" w:ascii="仿宋_GB2312" w:eastAsia="仿宋_GB2312" w:cs="仿宋_GB2312"/>
          <w:color w:val="000000"/>
          <w:sz w:val="32"/>
          <w:szCs w:val="32"/>
          <w:highlight w:val="none"/>
        </w:rPr>
        <w:t>一般公共预算财政拨款支出</w:t>
      </w:r>
      <w:r>
        <w:rPr>
          <w:rFonts w:ascii="仿宋_GB2312" w:eastAsia="仿宋_GB2312" w:cs="仿宋_GB2312"/>
          <w:sz w:val="32"/>
          <w:szCs w:val="32"/>
          <w:highlight w:val="none"/>
        </w:rPr>
        <w:t>19,503.61</w:t>
      </w:r>
      <w:r>
        <w:rPr>
          <w:rFonts w:hint="eastAsia" w:ascii="仿宋_GB2312" w:eastAsia="仿宋_GB2312" w:cs="仿宋_GB2312"/>
          <w:color w:val="000000"/>
          <w:sz w:val="32"/>
          <w:szCs w:val="32"/>
          <w:highlight w:val="none"/>
        </w:rPr>
        <w:t>万元</w:t>
      </w:r>
      <w:bookmarkEnd w:id="36"/>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19,157.62</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5537.04%</w:t>
      </w:r>
      <w:r>
        <w:rPr>
          <w:rFonts w:hint="eastAsia" w:ascii="仿宋_GB2312" w:eastAsia="仿宋_GB2312" w:cs="仿宋_GB2312"/>
          <w:sz w:val="32"/>
          <w:szCs w:val="32"/>
          <w:highlight w:val="none"/>
        </w:rPr>
        <w:t>，增加的主要原因是：增加新建园区项目支出。</w:t>
      </w:r>
      <w:bookmarkEnd w:id="37"/>
      <w:r>
        <w:rPr>
          <w:rFonts w:hint="eastAsia" w:ascii="仿宋_GB2312" w:eastAsia="仿宋_GB2312" w:cs="仿宋_GB2312"/>
          <w:color w:val="000000"/>
          <w:sz w:val="32"/>
          <w:szCs w:val="32"/>
          <w:highlight w:val="none"/>
        </w:rPr>
        <w:t>其中：</w:t>
      </w:r>
      <w:bookmarkStart w:id="38" w:name="OLE_LINK19"/>
      <w:r>
        <w:rPr>
          <w:rFonts w:hint="eastAsia" w:ascii="仿宋_GB2312" w:eastAsia="仿宋_GB2312" w:cs="仿宋_GB2312"/>
          <w:color w:val="000000"/>
          <w:sz w:val="32"/>
          <w:szCs w:val="32"/>
          <w:highlight w:val="none"/>
        </w:rPr>
        <w:t>按功能分类科目（按类级科目公开）</w:t>
      </w:r>
      <w:bookmarkEnd w:id="38"/>
      <w:r>
        <w:rPr>
          <w:rFonts w:hint="eastAsia" w:ascii="仿宋_GB2312" w:eastAsia="仿宋_GB2312" w:cs="仿宋_GB2312"/>
          <w:color w:val="000000"/>
          <w:sz w:val="32"/>
          <w:szCs w:val="32"/>
          <w:highlight w:val="none"/>
        </w:rPr>
        <w:t>，</w:t>
      </w:r>
      <w:r>
        <w:rPr>
          <w:rFonts w:hint="eastAsia" w:ascii="仿宋_GB2312" w:eastAsia="仿宋_GB2312" w:cs="仿宋_GB2312"/>
          <w:sz w:val="32"/>
          <w:szCs w:val="32"/>
          <w:highlight w:val="none"/>
        </w:rPr>
        <w:t>住房保障支出</w:t>
      </w:r>
      <w:r>
        <w:rPr>
          <w:rFonts w:ascii="仿宋_GB2312" w:eastAsia="仿宋_GB2312" w:cs="仿宋_GB2312"/>
          <w:sz w:val="32"/>
          <w:szCs w:val="32"/>
          <w:highlight w:val="none"/>
        </w:rPr>
        <w:t>17.68</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一般公共服务支出</w:t>
      </w:r>
      <w:r>
        <w:rPr>
          <w:rFonts w:ascii="仿宋_GB2312" w:eastAsia="仿宋_GB2312" w:cs="仿宋_GB2312"/>
          <w:sz w:val="32"/>
          <w:szCs w:val="32"/>
          <w:highlight w:val="none"/>
        </w:rPr>
        <w:t>383.72</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农林水支出</w:t>
      </w:r>
      <w:r>
        <w:rPr>
          <w:rFonts w:ascii="仿宋_GB2312" w:eastAsia="仿宋_GB2312" w:cs="仿宋_GB2312"/>
          <w:sz w:val="32"/>
          <w:szCs w:val="32"/>
          <w:highlight w:val="none"/>
        </w:rPr>
        <w:t>6,202.98</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公共安全支出</w:t>
      </w:r>
      <w:r>
        <w:rPr>
          <w:rFonts w:ascii="仿宋_GB2312" w:eastAsia="仿宋_GB2312" w:cs="仿宋_GB2312"/>
          <w:sz w:val="32"/>
          <w:szCs w:val="32"/>
          <w:highlight w:val="none"/>
        </w:rPr>
        <w:t>12,871.54</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社会保障和就业支出</w:t>
      </w:r>
      <w:r>
        <w:rPr>
          <w:rFonts w:ascii="仿宋_GB2312" w:eastAsia="仿宋_GB2312" w:cs="仿宋_GB2312"/>
          <w:sz w:val="32"/>
          <w:szCs w:val="32"/>
          <w:highlight w:val="none"/>
        </w:rPr>
        <w:t>27.69</w:t>
      </w:r>
      <w:r>
        <w:rPr>
          <w:rFonts w:hint="eastAsia" w:ascii="仿宋_GB2312" w:eastAsia="仿宋_GB2312" w:cs="仿宋_GB2312"/>
          <w:sz w:val="32"/>
          <w:szCs w:val="32"/>
          <w:highlight w:val="none"/>
        </w:rPr>
        <w:t>万元。</w:t>
      </w:r>
      <w:bookmarkStart w:id="39" w:name="OLE_LINK20"/>
      <w:bookmarkStart w:id="40" w:name="OLE_LINK21"/>
      <w:r>
        <w:rPr>
          <w:rFonts w:hint="eastAsia" w:ascii="仿宋_GB2312" w:eastAsia="仿宋_GB2312" w:cs="仿宋_GB2312"/>
          <w:color w:val="000000"/>
          <w:sz w:val="32"/>
          <w:szCs w:val="32"/>
          <w:highlight w:val="none"/>
        </w:rPr>
        <w:t>按经济分类科目</w:t>
      </w:r>
      <w:bookmarkEnd w:id="39"/>
      <w:r>
        <w:rPr>
          <w:rFonts w:hint="eastAsia" w:ascii="仿宋_GB2312" w:eastAsia="仿宋_GB2312" w:cs="仿宋_GB2312"/>
          <w:color w:val="000000"/>
          <w:sz w:val="32"/>
          <w:szCs w:val="32"/>
          <w:highlight w:val="none"/>
        </w:rPr>
        <w:t>（按类级科目公开）</w:t>
      </w:r>
      <w:bookmarkEnd w:id="40"/>
      <w:r>
        <w:rPr>
          <w:rFonts w:hint="eastAsia" w:ascii="仿宋_GB2312" w:eastAsia="仿宋_GB2312" w:cs="仿宋_GB2312"/>
          <w:color w:val="000000"/>
          <w:sz w:val="32"/>
          <w:szCs w:val="32"/>
          <w:highlight w:val="none"/>
        </w:rPr>
        <w:t>，</w:t>
      </w:r>
      <w:r>
        <w:rPr>
          <w:rFonts w:hint="eastAsia" w:ascii="仿宋_GB2312" w:eastAsia="仿宋_GB2312" w:cs="仿宋_GB2312"/>
          <w:sz w:val="32"/>
          <w:szCs w:val="32"/>
          <w:highlight w:val="none"/>
        </w:rPr>
        <w:t>工资福利支出</w:t>
      </w:r>
      <w:r>
        <w:rPr>
          <w:rFonts w:ascii="仿宋_GB2312" w:eastAsia="仿宋_GB2312" w:cs="仿宋_GB2312"/>
          <w:sz w:val="32"/>
          <w:szCs w:val="32"/>
          <w:highlight w:val="none"/>
        </w:rPr>
        <w:t>147.68</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商品和服务支出</w:t>
      </w:r>
      <w:r>
        <w:rPr>
          <w:rFonts w:ascii="仿宋_GB2312" w:eastAsia="仿宋_GB2312" w:cs="仿宋_GB2312"/>
          <w:sz w:val="32"/>
          <w:szCs w:val="32"/>
          <w:highlight w:val="none"/>
        </w:rPr>
        <w:t>5.66</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对个人和家庭的补助</w:t>
      </w:r>
      <w:r>
        <w:rPr>
          <w:rFonts w:ascii="仿宋_GB2312" w:eastAsia="仿宋_GB2312" w:cs="仿宋_GB2312"/>
          <w:sz w:val="32"/>
          <w:szCs w:val="32"/>
          <w:highlight w:val="none"/>
        </w:rPr>
        <w:t>102.95</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资本性支出（基本建设）</w:t>
      </w:r>
      <w:r>
        <w:rPr>
          <w:rFonts w:ascii="仿宋_GB2312" w:eastAsia="仿宋_GB2312" w:cs="仿宋_GB2312"/>
          <w:sz w:val="32"/>
          <w:szCs w:val="32"/>
          <w:highlight w:val="none"/>
        </w:rPr>
        <w:t>19,074.52</w:t>
      </w:r>
      <w:r>
        <w:rPr>
          <w:rFonts w:hint="eastAsia" w:ascii="仿宋_GB2312" w:eastAsia="仿宋_GB2312" w:cs="仿宋_GB2312"/>
          <w:sz w:val="32"/>
          <w:szCs w:val="32"/>
          <w:highlight w:val="none"/>
        </w:rPr>
        <w:t>万元</w:t>
      </w:r>
      <w:r>
        <w:rPr>
          <w:rFonts w:ascii="仿宋_GB2312" w:eastAsia="仿宋_GB2312" w:cs="仿宋_GB2312"/>
          <w:sz w:val="32"/>
          <w:szCs w:val="32"/>
          <w:highlight w:val="none"/>
        </w:rPr>
        <w:t>,</w:t>
      </w:r>
      <w:r>
        <w:rPr>
          <w:rFonts w:hint="eastAsia" w:ascii="仿宋_GB2312" w:eastAsia="仿宋_GB2312" w:cs="仿宋_GB2312"/>
          <w:sz w:val="32"/>
          <w:szCs w:val="32"/>
          <w:highlight w:val="none"/>
        </w:rPr>
        <w:t>资本性支出</w:t>
      </w:r>
      <w:r>
        <w:rPr>
          <w:rFonts w:ascii="仿宋_GB2312" w:eastAsia="仿宋_GB2312" w:cs="仿宋_GB2312"/>
          <w:sz w:val="32"/>
          <w:szCs w:val="32"/>
          <w:highlight w:val="none"/>
        </w:rPr>
        <w:t>172.8</w:t>
      </w:r>
      <w:r>
        <w:rPr>
          <w:rFonts w:hint="eastAsia" w:ascii="仿宋_GB2312" w:eastAsia="仿宋_GB2312" w:cs="仿宋_GB2312"/>
          <w:sz w:val="32"/>
          <w:szCs w:val="32"/>
          <w:highlight w:val="none"/>
        </w:rPr>
        <w:t>万元。</w:t>
      </w:r>
    </w:p>
    <w:p>
      <w:pPr>
        <w:spacing w:line="540" w:lineRule="exact"/>
        <w:ind w:firstLine="640" w:firstLineChars="200"/>
        <w:rPr>
          <w:rFonts w:ascii="仿宋_GB2312" w:eastAsia="仿宋_GB2312"/>
          <w:color w:val="000000"/>
          <w:sz w:val="32"/>
          <w:szCs w:val="32"/>
          <w:highlight w:val="none"/>
        </w:rPr>
      </w:pPr>
      <w:bookmarkStart w:id="41" w:name="OLE_LINK67"/>
      <w:bookmarkStart w:id="42" w:name="OLE_LINK66"/>
      <w:r>
        <w:rPr>
          <w:rFonts w:hint="eastAsia" w:ascii="仿宋_GB2312" w:eastAsia="仿宋_GB2312" w:cs="仿宋_GB2312"/>
          <w:color w:val="000000"/>
          <w:sz w:val="32"/>
          <w:szCs w:val="32"/>
          <w:highlight w:val="none"/>
        </w:rPr>
        <w:t>与年初预算数相比情况：一般公共预算财政拨款收入年初预算数</w:t>
      </w:r>
      <w:r>
        <w:rPr>
          <w:rFonts w:ascii="仿宋_GB2312" w:eastAsia="仿宋_GB2312" w:cs="仿宋_GB2312"/>
          <w:color w:val="000000"/>
          <w:sz w:val="32"/>
          <w:szCs w:val="32"/>
          <w:highlight w:val="none"/>
        </w:rPr>
        <w:t>405.71</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19,503.61</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4707.28%</w:t>
      </w:r>
      <w:r>
        <w:rPr>
          <w:rFonts w:hint="eastAsia" w:ascii="仿宋_GB2312" w:eastAsia="仿宋_GB2312" w:cs="仿宋_GB2312"/>
          <w:color w:val="000000"/>
          <w:sz w:val="32"/>
          <w:szCs w:val="32"/>
          <w:highlight w:val="none"/>
        </w:rPr>
        <w:t>，差异主要原因是新增园区项目拨款收入。</w:t>
      </w:r>
      <w:bookmarkEnd w:id="41"/>
      <w:bookmarkEnd w:id="42"/>
      <w:bookmarkStart w:id="43" w:name="OLE_LINK68"/>
      <w:r>
        <w:rPr>
          <w:rFonts w:hint="eastAsia" w:ascii="仿宋_GB2312" w:eastAsia="仿宋_GB2312" w:cs="仿宋_GB2312"/>
          <w:color w:val="000000"/>
          <w:sz w:val="32"/>
          <w:szCs w:val="32"/>
          <w:highlight w:val="none"/>
        </w:rPr>
        <w:t>一般公共预算财政拨款支出年初预算数</w:t>
      </w:r>
      <w:r>
        <w:rPr>
          <w:rFonts w:ascii="仿宋_GB2312" w:eastAsia="仿宋_GB2312" w:cs="仿宋_GB2312"/>
          <w:color w:val="000000"/>
          <w:sz w:val="32"/>
          <w:szCs w:val="32"/>
          <w:highlight w:val="none"/>
        </w:rPr>
        <w:t>405.71</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19,503.61</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4707.28%</w:t>
      </w:r>
      <w:r>
        <w:rPr>
          <w:rFonts w:hint="eastAsia" w:ascii="仿宋_GB2312" w:eastAsia="仿宋_GB2312" w:cs="仿宋_GB2312"/>
          <w:color w:val="000000"/>
          <w:sz w:val="32"/>
          <w:szCs w:val="32"/>
          <w:highlight w:val="none"/>
        </w:rPr>
        <w:t>，差异主要原因是新增园区项目拨款支出。</w:t>
      </w:r>
      <w:bookmarkEnd w:id="43"/>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（三）政府性基金预算收支决算情况说明</w:t>
      </w:r>
    </w:p>
    <w:p>
      <w:pPr>
        <w:spacing w:line="540" w:lineRule="exact"/>
        <w:ind w:firstLine="640" w:firstLineChars="200"/>
        <w:rPr>
          <w:rFonts w:ascii="仿宋_GB2312" w:eastAsia="仿宋_GB2312"/>
          <w:color w:val="000000"/>
          <w:sz w:val="32"/>
          <w:szCs w:val="32"/>
          <w:highlight w:val="none"/>
        </w:rPr>
      </w:pPr>
      <w:bookmarkStart w:id="44" w:name="OLE_LINK69"/>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年度</w:t>
      </w:r>
      <w:bookmarkStart w:id="45" w:name="OLE_LINK22"/>
      <w:r>
        <w:rPr>
          <w:rFonts w:hint="eastAsia" w:ascii="仿宋_GB2312" w:eastAsia="仿宋_GB2312" w:cs="仿宋_GB2312"/>
          <w:color w:val="000000"/>
          <w:sz w:val="32"/>
          <w:szCs w:val="32"/>
          <w:highlight w:val="none"/>
        </w:rPr>
        <w:t>政府性基金预算财政拨款收入</w:t>
      </w:r>
      <w:bookmarkEnd w:id="45"/>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增加</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主要原因是：本单位未安排此项预算。</w:t>
      </w:r>
      <w:bookmarkEnd w:id="44"/>
      <w:bookmarkStart w:id="46" w:name="OLE_LINK23"/>
      <w:bookmarkStart w:id="47" w:name="OLE_LINK70"/>
      <w:r>
        <w:rPr>
          <w:rFonts w:hint="eastAsia" w:ascii="仿宋_GB2312" w:eastAsia="仿宋_GB2312" w:cs="仿宋_GB2312"/>
          <w:color w:val="000000"/>
          <w:sz w:val="32"/>
          <w:szCs w:val="32"/>
          <w:highlight w:val="none"/>
        </w:rPr>
        <w:t>政府性基金预算支出</w:t>
      </w:r>
      <w:bookmarkEnd w:id="46"/>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增加</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，主要原因是：本单位未安排此项预算。</w:t>
      </w:r>
      <w:bookmarkEnd w:id="47"/>
      <w:r>
        <w:rPr>
          <w:rFonts w:hint="eastAsia" w:ascii="仿宋_GB2312" w:eastAsia="仿宋_GB2312" w:cs="仿宋_GB2312"/>
          <w:color w:val="000000"/>
          <w:sz w:val="32"/>
          <w:szCs w:val="32"/>
          <w:highlight w:val="none"/>
        </w:rPr>
        <w:t>其中：</w:t>
      </w:r>
      <w:bookmarkStart w:id="48" w:name="OLE_LINK24"/>
      <w:r>
        <w:rPr>
          <w:rFonts w:hint="eastAsia" w:ascii="仿宋_GB2312" w:eastAsia="仿宋_GB2312" w:cs="仿宋_GB2312"/>
          <w:color w:val="000000"/>
          <w:sz w:val="32"/>
          <w:szCs w:val="32"/>
          <w:highlight w:val="none"/>
        </w:rPr>
        <w:t>按功能分类科目（按类级科目公开）</w:t>
      </w:r>
      <w:bookmarkEnd w:id="48"/>
      <w:r>
        <w:rPr>
          <w:rFonts w:hint="eastAsia" w:ascii="仿宋_GB2312" w:eastAsia="仿宋_GB2312" w:cs="仿宋_GB2312"/>
          <w:color w:val="000000"/>
          <w:sz w:val="32"/>
          <w:szCs w:val="32"/>
          <w:highlight w:val="none"/>
        </w:rPr>
        <w:t>，无。按经济分类科目（按类级科目公开），无。</w:t>
      </w:r>
    </w:p>
    <w:p>
      <w:pPr>
        <w:spacing w:line="540" w:lineRule="exact"/>
        <w:ind w:firstLine="640" w:firstLineChars="200"/>
        <w:rPr>
          <w:rFonts w:ascii="仿宋_GB2312" w:eastAsia="仿宋_GB2312"/>
          <w:color w:val="000000"/>
          <w:sz w:val="32"/>
          <w:szCs w:val="32"/>
          <w:highlight w:val="none"/>
        </w:rPr>
      </w:pPr>
      <w:bookmarkStart w:id="49" w:name="OLE_LINK72"/>
      <w:bookmarkStart w:id="50" w:name="OLE_LINK71"/>
      <w:r>
        <w:rPr>
          <w:rFonts w:hint="eastAsia" w:ascii="仿宋_GB2312" w:eastAsia="仿宋_GB2312" w:cs="仿宋_GB2312"/>
          <w:color w:val="000000"/>
          <w:sz w:val="32"/>
          <w:szCs w:val="32"/>
          <w:highlight w:val="none"/>
        </w:rPr>
        <w:t>与年初预算数相比情况：政府性基金预算财政拨款收入年初预算数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，差异主要原因是本单位未安排此项预算。</w:t>
      </w:r>
      <w:bookmarkEnd w:id="49"/>
      <w:bookmarkEnd w:id="50"/>
      <w:bookmarkStart w:id="51" w:name="OLE_LINK73"/>
      <w:r>
        <w:rPr>
          <w:rFonts w:hint="eastAsia" w:ascii="仿宋_GB2312" w:eastAsia="仿宋_GB2312" w:cs="仿宋_GB2312"/>
          <w:color w:val="000000"/>
          <w:sz w:val="32"/>
          <w:szCs w:val="32"/>
          <w:highlight w:val="none"/>
        </w:rPr>
        <w:t>政府性基金预算财政拨款支出年初预算数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，差异主要原因是本单位未安排此项预算，无此项支出。</w:t>
      </w:r>
      <w:bookmarkEnd w:id="51"/>
    </w:p>
    <w:p>
      <w:pPr>
        <w:spacing w:line="540" w:lineRule="exact"/>
        <w:ind w:firstLine="640" w:firstLineChars="200"/>
        <w:rPr>
          <w:rFonts w:ascii="黑体" w:hAnsi="黑体" w:eastAsia="黑体"/>
          <w:color w:val="000000"/>
          <w:sz w:val="32"/>
          <w:szCs w:val="32"/>
          <w:highlight w:val="none"/>
        </w:rPr>
      </w:pPr>
      <w:r>
        <w:rPr>
          <w:rFonts w:hint="eastAsia" w:ascii="黑体" w:hAnsi="黑体" w:eastAsia="黑体" w:cs="黑体"/>
          <w:color w:val="000000"/>
          <w:sz w:val="32"/>
          <w:szCs w:val="32"/>
          <w:highlight w:val="none"/>
        </w:rPr>
        <w:t>三、部门结转结余情况</w:t>
      </w:r>
    </w:p>
    <w:p>
      <w:pPr>
        <w:spacing w:line="540" w:lineRule="exact"/>
        <w:ind w:firstLine="640" w:firstLineChars="200"/>
        <w:rPr>
          <w:rFonts w:ascii="仿宋_GB2312" w:eastAsia="仿宋_GB2312"/>
          <w:color w:val="000000"/>
          <w:sz w:val="32"/>
          <w:szCs w:val="32"/>
          <w:highlight w:val="none"/>
        </w:rPr>
      </w:pPr>
      <w:bookmarkStart w:id="52" w:name="OLE_LINK25"/>
      <w:bookmarkStart w:id="53" w:name="OLE_LINK26"/>
      <w:r>
        <w:rPr>
          <w:rFonts w:hint="eastAsia" w:ascii="仿宋_GB2312" w:eastAsia="仿宋_GB2312" w:cs="仿宋_GB2312"/>
          <w:color w:val="000000"/>
          <w:sz w:val="32"/>
          <w:szCs w:val="32"/>
          <w:highlight w:val="none"/>
        </w:rPr>
        <w:t>年末结转结余</w:t>
      </w:r>
      <w:bookmarkEnd w:id="52"/>
      <w:bookmarkEnd w:id="53"/>
      <w:r>
        <w:rPr>
          <w:rFonts w:ascii="仿宋_GB2312" w:eastAsia="仿宋_GB2312" w:cs="仿宋_GB2312"/>
          <w:sz w:val="32"/>
          <w:szCs w:val="32"/>
          <w:highlight w:val="none"/>
        </w:rPr>
        <w:t>502.15</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。与上年相比，增加</w:t>
      </w:r>
      <w:r>
        <w:rPr>
          <w:rFonts w:ascii="仿宋_GB2312" w:eastAsia="仿宋_GB2312" w:cs="仿宋_GB2312"/>
          <w:sz w:val="32"/>
          <w:szCs w:val="32"/>
          <w:highlight w:val="none"/>
        </w:rPr>
        <w:t>502.15</w:t>
      </w:r>
      <w:r>
        <w:rPr>
          <w:rFonts w:hint="eastAsia" w:ascii="仿宋_GB2312" w:eastAsia="仿宋_GB2312" w:cs="仿宋_GB2312"/>
          <w:sz w:val="32"/>
          <w:szCs w:val="32"/>
          <w:highlight w:val="none"/>
        </w:rPr>
        <w:t>万元，增长</w:t>
      </w:r>
      <w:r>
        <w:rPr>
          <w:rFonts w:ascii="仿宋_GB2312" w:eastAsia="仿宋_GB2312" w:cs="仿宋_GB2312"/>
          <w:sz w:val="32"/>
          <w:szCs w:val="32"/>
          <w:highlight w:val="none"/>
        </w:rPr>
        <w:t>100%</w:t>
      </w:r>
      <w:r>
        <w:rPr>
          <w:rFonts w:hint="eastAsia" w:ascii="仿宋_GB2312" w:eastAsia="仿宋_GB2312" w:cs="仿宋_GB2312"/>
          <w:color w:val="000000"/>
          <w:sz w:val="32"/>
          <w:szCs w:val="32"/>
          <w:highlight w:val="none"/>
        </w:rPr>
        <w:t>。</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color w:val="000000"/>
          <w:sz w:val="32"/>
          <w:szCs w:val="32"/>
          <w:highlight w:val="none"/>
        </w:rPr>
        <w:t>其中</w:t>
      </w:r>
      <w:bookmarkStart w:id="54" w:name="OLE_LINK27"/>
      <w:bookmarkStart w:id="55" w:name="OLE_LINK28"/>
      <w:r>
        <w:rPr>
          <w:rFonts w:hint="eastAsia" w:ascii="仿宋_GB2312" w:eastAsia="仿宋_GB2312" w:cs="仿宋_GB2312"/>
          <w:color w:val="000000"/>
          <w:sz w:val="32"/>
          <w:szCs w:val="32"/>
          <w:highlight w:val="none"/>
        </w:rPr>
        <w:t>财政拨款结转结余</w:t>
      </w:r>
      <w:bookmarkEnd w:id="54"/>
      <w:bookmarkEnd w:id="55"/>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hint="eastAsia" w:ascii="仿宋_GB2312" w:eastAsia="仿宋_GB2312" w:cs="仿宋_GB2312"/>
          <w:color w:val="000000"/>
          <w:sz w:val="32"/>
          <w:szCs w:val="32"/>
          <w:highlight w:val="none"/>
          <w:lang w:eastAsia="zh-CN"/>
        </w:rPr>
        <w:t>，</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增长</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无变化。</w:t>
      </w:r>
    </w:p>
    <w:p>
      <w:pPr>
        <w:spacing w:line="540" w:lineRule="exact"/>
        <w:ind w:firstLine="640" w:firstLineChars="200"/>
        <w:rPr>
          <w:rFonts w:ascii="黑体" w:hAnsi="黑体" w:eastAsia="黑体"/>
          <w:sz w:val="32"/>
          <w:szCs w:val="32"/>
          <w:highlight w:val="none"/>
        </w:rPr>
      </w:pPr>
      <w:r>
        <w:rPr>
          <w:rFonts w:hint="eastAsia" w:ascii="黑体" w:hAnsi="黑体" w:eastAsia="黑体" w:cs="黑体"/>
          <w:sz w:val="32"/>
          <w:szCs w:val="32"/>
          <w:highlight w:val="none"/>
        </w:rPr>
        <w:t>四、一般公共预算“三公”经费支出情况</w:t>
      </w:r>
    </w:p>
    <w:p>
      <w:pPr>
        <w:spacing w:line="540" w:lineRule="exact"/>
        <w:ind w:firstLine="640" w:firstLineChars="200"/>
        <w:rPr>
          <w:rFonts w:ascii="仿宋_GB2312" w:eastAsia="仿宋_GB2312"/>
          <w:color w:val="000000"/>
          <w:sz w:val="32"/>
          <w:szCs w:val="32"/>
          <w:highlight w:val="none"/>
        </w:rPr>
      </w:pPr>
      <w:bookmarkStart w:id="56" w:name="OLE_LINK74"/>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年度</w:t>
      </w:r>
      <w:bookmarkStart w:id="57" w:name="OLE_LINK29"/>
      <w:r>
        <w:rPr>
          <w:rFonts w:hint="eastAsia" w:ascii="仿宋_GB2312" w:eastAsia="仿宋_GB2312" w:cs="仿宋_GB2312"/>
          <w:color w:val="000000"/>
          <w:sz w:val="32"/>
          <w:szCs w:val="32"/>
          <w:highlight w:val="none"/>
        </w:rPr>
        <w:t>一般公共预算“三公”经费支出决算</w:t>
      </w:r>
      <w:bookmarkEnd w:id="57"/>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增长</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主要原因是：本单位无此项预算。</w:t>
      </w:r>
      <w:bookmarkEnd w:id="56"/>
      <w:bookmarkStart w:id="58" w:name="OLE_LINK75"/>
      <w:r>
        <w:rPr>
          <w:rFonts w:hint="eastAsia" w:ascii="仿宋_GB2312" w:eastAsia="仿宋_GB2312" w:cs="仿宋_GB2312"/>
          <w:color w:val="000000"/>
          <w:sz w:val="32"/>
          <w:szCs w:val="32"/>
          <w:highlight w:val="none"/>
        </w:rPr>
        <w:t>其中，</w:t>
      </w:r>
      <w:bookmarkStart w:id="59" w:name="OLE_LINK30"/>
      <w:r>
        <w:rPr>
          <w:rFonts w:hint="eastAsia" w:ascii="仿宋_GB2312" w:eastAsia="仿宋_GB2312" w:cs="仿宋_GB2312"/>
          <w:color w:val="000000"/>
          <w:sz w:val="32"/>
          <w:szCs w:val="32"/>
          <w:highlight w:val="none"/>
        </w:rPr>
        <w:t>因公出国（境）费支出</w:t>
      </w:r>
      <w:bookmarkEnd w:id="59"/>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增长</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主要原因是：本单位无此项预算；</w:t>
      </w:r>
      <w:bookmarkEnd w:id="58"/>
      <w:bookmarkStart w:id="60" w:name="OLE_LINK31"/>
      <w:bookmarkStart w:id="61" w:name="OLE_LINK76"/>
      <w:r>
        <w:rPr>
          <w:rFonts w:hint="eastAsia" w:ascii="仿宋_GB2312" w:eastAsia="仿宋_GB2312" w:cs="仿宋_GB2312"/>
          <w:color w:val="000000"/>
          <w:sz w:val="32"/>
          <w:szCs w:val="32"/>
          <w:highlight w:val="none"/>
        </w:rPr>
        <w:t>公务用车购置及运行维护费支出</w:t>
      </w:r>
      <w:bookmarkEnd w:id="60"/>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增长</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主要原因是：本单位无此项预算；</w:t>
      </w:r>
      <w:bookmarkEnd w:id="61"/>
      <w:bookmarkStart w:id="62" w:name="OLE_LINK32"/>
      <w:bookmarkStart w:id="63" w:name="OLE_LINK77"/>
      <w:bookmarkStart w:id="64" w:name="OLE_LINK78"/>
      <w:r>
        <w:rPr>
          <w:rFonts w:hint="eastAsia" w:ascii="仿宋_GB2312" w:eastAsia="仿宋_GB2312" w:cs="仿宋_GB2312"/>
          <w:color w:val="000000"/>
          <w:sz w:val="32"/>
          <w:szCs w:val="32"/>
          <w:highlight w:val="none"/>
        </w:rPr>
        <w:t>公务接待费支出</w:t>
      </w:r>
      <w:bookmarkEnd w:id="62"/>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万元，占</w:t>
      </w:r>
      <w:r>
        <w:rPr>
          <w:rFonts w:ascii="仿宋_GB2312" w:eastAsia="仿宋_GB2312" w:cs="仿宋_GB2312"/>
          <w:sz w:val="32"/>
          <w:szCs w:val="32"/>
          <w:highlight w:val="none"/>
        </w:rPr>
        <w:t>0%</w:t>
      </w:r>
      <w:r>
        <w:rPr>
          <w:rFonts w:hint="eastAsia" w:ascii="仿宋_GB2312" w:eastAsia="仿宋_GB2312" w:cs="仿宋_GB2312"/>
          <w:sz w:val="32"/>
          <w:szCs w:val="32"/>
          <w:highlight w:val="none"/>
        </w:rPr>
        <w:t>，与上年相比，</w:t>
      </w:r>
      <w:r>
        <w:rPr>
          <w:rFonts w:hint="eastAsia" w:ascii="仿宋_GB2312" w:eastAsia="仿宋_GB2312" w:cs="仿宋_GB2312"/>
          <w:sz w:val="32"/>
          <w:szCs w:val="32"/>
          <w:highlight w:val="none"/>
          <w:lang w:eastAsia="zh-CN"/>
        </w:rPr>
        <w:t>增长</w:t>
      </w:r>
      <w:r>
        <w:rPr>
          <w:rFonts w:hint="eastAsia" w:ascii="仿宋_GB2312" w:eastAsia="仿宋_GB2312" w:cs="仿宋_GB2312"/>
          <w:sz w:val="32"/>
          <w:szCs w:val="32"/>
          <w:highlight w:val="none"/>
          <w:lang w:val="en-US" w:eastAsia="zh-CN"/>
        </w:rPr>
        <w:t>0万元，增长0%，</w:t>
      </w:r>
      <w:r>
        <w:rPr>
          <w:rFonts w:hint="eastAsia" w:ascii="仿宋_GB2312" w:eastAsia="仿宋_GB2312" w:cs="仿宋_GB2312"/>
          <w:sz w:val="32"/>
          <w:szCs w:val="32"/>
          <w:highlight w:val="none"/>
        </w:rPr>
        <w:t>主要原因是：本单位无此项预算。</w:t>
      </w:r>
      <w:bookmarkEnd w:id="63"/>
      <w:bookmarkEnd w:id="64"/>
      <w:r>
        <w:rPr>
          <w:rFonts w:hint="eastAsia" w:ascii="仿宋_GB2312" w:eastAsia="仿宋_GB2312" w:cs="仿宋_GB2312"/>
          <w:color w:val="000000"/>
          <w:sz w:val="32"/>
          <w:szCs w:val="32"/>
          <w:highlight w:val="none"/>
        </w:rPr>
        <w:t>具体情况如下：</w:t>
      </w:r>
    </w:p>
    <w:p>
      <w:pPr>
        <w:spacing w:line="540" w:lineRule="exact"/>
        <w:ind w:firstLine="640" w:firstLineChars="200"/>
        <w:rPr>
          <w:rFonts w:ascii="仿宋_GB2312" w:eastAsia="仿宋_GB2312"/>
          <w:color w:val="000000"/>
          <w:sz w:val="32"/>
          <w:szCs w:val="32"/>
          <w:highlight w:val="none"/>
        </w:rPr>
      </w:pPr>
      <w:bookmarkStart w:id="65" w:name="OLE_LINK80"/>
      <w:bookmarkStart w:id="66" w:name="OLE_LINK79"/>
      <w:r>
        <w:rPr>
          <w:rFonts w:hint="eastAsia" w:ascii="仿宋_GB2312" w:eastAsia="仿宋_GB2312" w:cs="仿宋_GB2312"/>
          <w:color w:val="000000"/>
          <w:sz w:val="32"/>
          <w:szCs w:val="32"/>
          <w:highlight w:val="none"/>
        </w:rPr>
        <w:t>因公出国（境）费支出</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hint="eastAsia" w:ascii="仿宋_GB2312" w:eastAsia="仿宋_GB2312" w:cs="仿宋_GB2312"/>
          <w:sz w:val="32"/>
          <w:szCs w:val="32"/>
          <w:highlight w:val="none"/>
        </w:rPr>
        <w:t>新疆喀什地区英吉沙工业园区管理委员会</w:t>
      </w:r>
      <w:r>
        <w:rPr>
          <w:rFonts w:hint="eastAsia" w:ascii="仿宋_GB2312" w:eastAsia="仿宋_GB2312" w:cs="仿宋_GB2312"/>
          <w:color w:val="000000"/>
          <w:sz w:val="32"/>
          <w:szCs w:val="32"/>
          <w:highlight w:val="none"/>
        </w:rPr>
        <w:t>单位</w:t>
      </w:r>
      <w:bookmarkStart w:id="67" w:name="OLE_LINK33"/>
      <w:r>
        <w:rPr>
          <w:rFonts w:hint="eastAsia" w:ascii="仿宋_GB2312" w:eastAsia="仿宋_GB2312" w:cs="仿宋_GB2312"/>
          <w:color w:val="000000"/>
          <w:sz w:val="32"/>
          <w:szCs w:val="32"/>
          <w:highlight w:val="none"/>
        </w:rPr>
        <w:t>全年</w:t>
      </w:r>
      <w:bookmarkStart w:id="68" w:name="OLE_LINK34"/>
      <w:bookmarkStart w:id="69" w:name="OLE_LINK35"/>
      <w:bookmarkStart w:id="70" w:name="OLE_LINK36"/>
      <w:r>
        <w:rPr>
          <w:rFonts w:hint="eastAsia" w:ascii="仿宋_GB2312" w:eastAsia="仿宋_GB2312" w:cs="仿宋_GB2312"/>
          <w:color w:val="000000"/>
          <w:sz w:val="32"/>
          <w:szCs w:val="32"/>
          <w:highlight w:val="none"/>
        </w:rPr>
        <w:t>使用一般公共预算财政拨款安排的出国（境）团组</w:t>
      </w:r>
      <w:bookmarkEnd w:id="67"/>
      <w:bookmarkEnd w:id="68"/>
      <w:bookmarkEnd w:id="69"/>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个</w:t>
      </w:r>
      <w:bookmarkEnd w:id="70"/>
      <w:r>
        <w:rPr>
          <w:rFonts w:hint="eastAsia" w:ascii="仿宋_GB2312" w:eastAsia="仿宋_GB2312" w:cs="仿宋_GB2312"/>
          <w:color w:val="000000"/>
          <w:sz w:val="32"/>
          <w:szCs w:val="32"/>
          <w:highlight w:val="none"/>
        </w:rPr>
        <w:t>，</w:t>
      </w:r>
      <w:bookmarkStart w:id="71" w:name="OLE_LINK37"/>
      <w:r>
        <w:rPr>
          <w:rFonts w:hint="eastAsia" w:ascii="仿宋_GB2312" w:eastAsia="仿宋_GB2312" w:cs="仿宋_GB2312"/>
          <w:color w:val="000000"/>
          <w:sz w:val="32"/>
          <w:szCs w:val="32"/>
          <w:highlight w:val="none"/>
        </w:rPr>
        <w:t>累计</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人次</w:t>
      </w:r>
      <w:bookmarkEnd w:id="71"/>
      <w:r>
        <w:rPr>
          <w:rFonts w:hint="eastAsia" w:ascii="仿宋_GB2312" w:eastAsia="仿宋_GB2312" w:cs="仿宋_GB2312"/>
          <w:color w:val="000000"/>
          <w:sz w:val="32"/>
          <w:szCs w:val="32"/>
          <w:highlight w:val="none"/>
        </w:rPr>
        <w:t>。</w:t>
      </w:r>
      <w:bookmarkStart w:id="72" w:name="OLE_LINK38"/>
      <w:r>
        <w:rPr>
          <w:rFonts w:hint="eastAsia" w:ascii="仿宋_GB2312" w:eastAsia="仿宋_GB2312" w:cs="仿宋_GB2312"/>
          <w:color w:val="000000"/>
          <w:sz w:val="32"/>
          <w:szCs w:val="32"/>
          <w:highlight w:val="none"/>
        </w:rPr>
        <w:t>开支内容包括：本单位无此项预算。</w:t>
      </w:r>
      <w:bookmarkEnd w:id="65"/>
      <w:bookmarkEnd w:id="66"/>
      <w:bookmarkEnd w:id="72"/>
    </w:p>
    <w:p>
      <w:pPr>
        <w:spacing w:line="540" w:lineRule="exact"/>
        <w:ind w:firstLine="640" w:firstLineChars="200"/>
        <w:rPr>
          <w:rFonts w:ascii="仿宋_GB2312" w:eastAsia="仿宋_GB2312"/>
          <w:color w:val="000000"/>
          <w:sz w:val="32"/>
          <w:szCs w:val="32"/>
          <w:highlight w:val="none"/>
        </w:rPr>
      </w:pPr>
      <w:bookmarkStart w:id="73" w:name="OLE_LINK81"/>
      <w:r>
        <w:rPr>
          <w:rFonts w:hint="eastAsia" w:ascii="仿宋_GB2312" w:eastAsia="仿宋_GB2312" w:cs="仿宋_GB2312"/>
          <w:color w:val="000000"/>
          <w:sz w:val="32"/>
          <w:szCs w:val="32"/>
          <w:highlight w:val="none"/>
        </w:rPr>
        <w:t>公务用车购置及运行维护费</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r>
        <w:rPr>
          <w:rFonts w:ascii="仿宋_GB2312" w:eastAsia="仿宋_GB2312" w:cs="仿宋_GB2312"/>
          <w:color w:val="000000"/>
          <w:sz w:val="32"/>
          <w:szCs w:val="32"/>
          <w:highlight w:val="none"/>
        </w:rPr>
        <w:t>,</w:t>
      </w:r>
      <w:r>
        <w:rPr>
          <w:rFonts w:hint="eastAsia" w:ascii="仿宋_GB2312" w:eastAsia="仿宋_GB2312" w:cs="仿宋_GB2312"/>
          <w:color w:val="000000"/>
          <w:sz w:val="32"/>
          <w:szCs w:val="32"/>
          <w:highlight w:val="none"/>
        </w:rPr>
        <w:t>其中，</w:t>
      </w:r>
      <w:bookmarkStart w:id="74" w:name="OLE_LINK39"/>
      <w:r>
        <w:rPr>
          <w:rFonts w:hint="eastAsia" w:ascii="仿宋_GB2312" w:eastAsia="仿宋_GB2312" w:cs="仿宋_GB2312"/>
          <w:color w:val="000000"/>
          <w:sz w:val="32"/>
          <w:szCs w:val="32"/>
          <w:highlight w:val="none"/>
        </w:rPr>
        <w:t>公务用车购置</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bookmarkEnd w:id="74"/>
      <w:r>
        <w:rPr>
          <w:rFonts w:hint="eastAsia" w:ascii="仿宋_GB2312" w:eastAsia="仿宋_GB2312" w:cs="仿宋_GB2312"/>
          <w:color w:val="000000"/>
          <w:sz w:val="32"/>
          <w:szCs w:val="32"/>
          <w:highlight w:val="none"/>
        </w:rPr>
        <w:t>，</w:t>
      </w:r>
      <w:bookmarkStart w:id="75" w:name="OLE_LINK41"/>
      <w:bookmarkStart w:id="76" w:name="OLE_LINK40"/>
      <w:r>
        <w:rPr>
          <w:rFonts w:hint="eastAsia" w:ascii="仿宋_GB2312" w:eastAsia="仿宋_GB2312" w:cs="仿宋_GB2312"/>
          <w:color w:val="000000"/>
          <w:sz w:val="32"/>
          <w:szCs w:val="32"/>
          <w:highlight w:val="none"/>
        </w:rPr>
        <w:t>公务用车运行维护费</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bookmarkEnd w:id="75"/>
      <w:bookmarkEnd w:id="76"/>
      <w:r>
        <w:rPr>
          <w:rFonts w:hint="eastAsia" w:ascii="仿宋_GB2312" w:eastAsia="仿宋_GB2312" w:cs="仿宋_GB2312"/>
          <w:color w:val="000000"/>
          <w:sz w:val="32"/>
          <w:szCs w:val="32"/>
          <w:highlight w:val="none"/>
        </w:rPr>
        <w:t>。主要用于</w:t>
      </w:r>
      <w:r>
        <w:rPr>
          <w:rFonts w:hint="eastAsia" w:ascii="仿宋_GB2312" w:eastAsia="仿宋_GB2312" w:cs="仿宋_GB2312"/>
          <w:sz w:val="32"/>
          <w:szCs w:val="32"/>
          <w:highlight w:val="none"/>
        </w:rPr>
        <w:t>本单位无此项预算</w:t>
      </w:r>
      <w:r>
        <w:rPr>
          <w:rFonts w:hint="eastAsia" w:ascii="仿宋_GB2312" w:eastAsia="仿宋_GB2312" w:cs="仿宋_GB2312"/>
          <w:color w:val="000000"/>
          <w:sz w:val="32"/>
          <w:szCs w:val="32"/>
          <w:highlight w:val="none"/>
        </w:rPr>
        <w:t>等。</w:t>
      </w:r>
      <w:bookmarkEnd w:id="73"/>
      <w:bookmarkStart w:id="77" w:name="OLE_LINK82"/>
      <w:r>
        <w:rPr>
          <w:rFonts w:hint="eastAsia" w:ascii="仿宋_GB2312" w:eastAsia="仿宋_GB2312" w:cs="仿宋_GB2312"/>
          <w:color w:val="000000"/>
          <w:sz w:val="32"/>
          <w:szCs w:val="32"/>
          <w:highlight w:val="none"/>
        </w:rPr>
        <w:t>单位一般公共财政拨款安排的公务用车购置量</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辆，保有量为</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辆。</w:t>
      </w:r>
      <w:bookmarkEnd w:id="77"/>
    </w:p>
    <w:p>
      <w:pPr>
        <w:spacing w:line="540" w:lineRule="exact"/>
        <w:ind w:firstLine="640" w:firstLineChars="200"/>
        <w:rPr>
          <w:rFonts w:ascii="仿宋_GB2312" w:eastAsia="仿宋_GB2312"/>
          <w:color w:val="000000"/>
          <w:sz w:val="32"/>
          <w:szCs w:val="32"/>
          <w:highlight w:val="none"/>
        </w:rPr>
      </w:pPr>
      <w:bookmarkStart w:id="78" w:name="OLE_LINK83"/>
      <w:r>
        <w:rPr>
          <w:rFonts w:hint="eastAsia" w:ascii="仿宋_GB2312" w:eastAsia="仿宋_GB2312" w:cs="仿宋_GB2312"/>
          <w:color w:val="000000"/>
          <w:sz w:val="32"/>
          <w:szCs w:val="32"/>
          <w:highlight w:val="none"/>
        </w:rPr>
        <w:t>公务接待费</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万元。具体是：国内公务接待支出</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万元，主要是</w:t>
      </w:r>
      <w:r>
        <w:rPr>
          <w:rFonts w:hint="eastAsia" w:ascii="仿宋_GB2312" w:eastAsia="仿宋_GB2312" w:cs="仿宋_GB2312"/>
          <w:sz w:val="32"/>
          <w:szCs w:val="32"/>
          <w:highlight w:val="none"/>
        </w:rPr>
        <w:t>本单位无此项预算</w:t>
      </w:r>
      <w:r>
        <w:rPr>
          <w:rFonts w:hint="eastAsia" w:ascii="仿宋_GB2312" w:eastAsia="仿宋_GB2312" w:cs="仿宋_GB2312"/>
          <w:color w:val="000000"/>
          <w:sz w:val="32"/>
          <w:szCs w:val="32"/>
          <w:highlight w:val="none"/>
        </w:rPr>
        <w:t>等。</w:t>
      </w:r>
      <w:bookmarkEnd w:id="78"/>
      <w:bookmarkStart w:id="79" w:name="OLE_LINK84"/>
      <w:r>
        <w:rPr>
          <w:rFonts w:hint="eastAsia" w:ascii="仿宋_GB2312" w:eastAsia="仿宋_GB2312" w:cs="仿宋_GB2312"/>
          <w:sz w:val="32"/>
          <w:szCs w:val="32"/>
          <w:highlight w:val="none"/>
        </w:rPr>
        <w:t>新疆喀什地区英吉沙工业园区管理委员会</w:t>
      </w:r>
      <w:r>
        <w:rPr>
          <w:rFonts w:hint="eastAsia" w:ascii="仿宋_GB2312" w:eastAsia="仿宋_GB2312" w:cs="仿宋_GB2312"/>
          <w:color w:val="000000"/>
          <w:sz w:val="32"/>
          <w:szCs w:val="32"/>
          <w:highlight w:val="none"/>
        </w:rPr>
        <w:t>单位国内公务接待</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批次，</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人次。</w:t>
      </w:r>
      <w:bookmarkEnd w:id="79"/>
    </w:p>
    <w:p>
      <w:pPr>
        <w:spacing w:line="540" w:lineRule="exact"/>
        <w:ind w:firstLine="640" w:firstLineChars="200"/>
        <w:rPr>
          <w:rFonts w:ascii="仿宋_GB2312" w:hAnsi="宋体" w:eastAsia="仿宋_GB2312"/>
          <w:color w:val="000000"/>
          <w:kern w:val="0"/>
          <w:sz w:val="32"/>
          <w:szCs w:val="32"/>
          <w:highlight w:val="none"/>
        </w:rPr>
      </w:pPr>
      <w:bookmarkStart w:id="80" w:name="OLE_LINK85"/>
      <w:r>
        <w:rPr>
          <w:rFonts w:hint="eastAsia" w:ascii="仿宋_GB2312" w:eastAsia="仿宋_GB2312" w:cs="仿宋_GB2312"/>
          <w:color w:val="000000"/>
          <w:sz w:val="32"/>
          <w:szCs w:val="32"/>
          <w:highlight w:val="none"/>
        </w:rPr>
        <w:t>与年初预算数相比情况：一般公共预算“三公”经费支出年初预算数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，差异主要原因是本单位无此项预算。</w:t>
      </w:r>
      <w:bookmarkEnd w:id="80"/>
      <w:bookmarkStart w:id="81" w:name="OLE_LINK87"/>
      <w:bookmarkStart w:id="82" w:name="OLE_LINK86"/>
      <w:r>
        <w:rPr>
          <w:rFonts w:hint="eastAsia" w:ascii="仿宋_GB2312" w:hAnsi="宋体" w:eastAsia="仿宋_GB2312" w:cs="仿宋_GB2312"/>
          <w:color w:val="000000"/>
          <w:kern w:val="0"/>
          <w:sz w:val="32"/>
          <w:szCs w:val="32"/>
          <w:highlight w:val="none"/>
        </w:rPr>
        <w:t>其中：因公出国（境）费</w:t>
      </w:r>
      <w:r>
        <w:rPr>
          <w:rFonts w:hint="eastAsia" w:ascii="仿宋_GB2312" w:eastAsia="仿宋_GB2312" w:cs="仿宋_GB2312"/>
          <w:color w:val="000000"/>
          <w:sz w:val="32"/>
          <w:szCs w:val="32"/>
          <w:highlight w:val="none"/>
        </w:rPr>
        <w:t>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，差异主要原因是本单位无此项预算；</w:t>
      </w:r>
      <w:bookmarkEnd w:id="81"/>
      <w:bookmarkEnd w:id="82"/>
      <w:bookmarkStart w:id="83" w:name="OLE_LINK88"/>
      <w:bookmarkStart w:id="84" w:name="OLE_LINK89"/>
      <w:r>
        <w:rPr>
          <w:rFonts w:hint="eastAsia" w:ascii="仿宋_GB2312" w:hAnsi="宋体" w:eastAsia="仿宋_GB2312" w:cs="仿宋_GB2312"/>
          <w:color w:val="000000"/>
          <w:kern w:val="0"/>
          <w:sz w:val="32"/>
          <w:szCs w:val="32"/>
          <w:highlight w:val="none"/>
        </w:rPr>
        <w:t>公务用车购置</w:t>
      </w:r>
      <w:r>
        <w:rPr>
          <w:rFonts w:hint="eastAsia" w:ascii="仿宋_GB2312" w:eastAsia="仿宋_GB2312" w:cs="仿宋_GB2312"/>
          <w:color w:val="000000"/>
          <w:sz w:val="32"/>
          <w:szCs w:val="32"/>
          <w:highlight w:val="none"/>
        </w:rPr>
        <w:t>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，差异主要原因是本单位无此项预算；</w:t>
      </w:r>
      <w:bookmarkEnd w:id="83"/>
      <w:bookmarkEnd w:id="84"/>
      <w:bookmarkStart w:id="85" w:name="OLE_LINK90"/>
      <w:r>
        <w:rPr>
          <w:rFonts w:hint="eastAsia" w:ascii="仿宋_GB2312" w:hAnsi="宋体" w:eastAsia="仿宋_GB2312" w:cs="仿宋_GB2312"/>
          <w:color w:val="000000"/>
          <w:kern w:val="0"/>
          <w:sz w:val="32"/>
          <w:szCs w:val="32"/>
          <w:highlight w:val="none"/>
        </w:rPr>
        <w:t>公务用车运行费</w:t>
      </w:r>
      <w:r>
        <w:rPr>
          <w:rFonts w:hint="eastAsia" w:ascii="仿宋_GB2312" w:eastAsia="仿宋_GB2312" w:cs="仿宋_GB2312"/>
          <w:color w:val="000000"/>
          <w:sz w:val="32"/>
          <w:szCs w:val="32"/>
          <w:highlight w:val="none"/>
        </w:rPr>
        <w:t>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，差异主要原因是本单位无此项预算；</w:t>
      </w:r>
      <w:bookmarkEnd w:id="85"/>
      <w:bookmarkStart w:id="86" w:name="OLE_LINK91"/>
      <w:r>
        <w:rPr>
          <w:rFonts w:hint="eastAsia" w:ascii="仿宋_GB2312" w:hAnsi="宋体" w:eastAsia="仿宋_GB2312" w:cs="仿宋_GB2312"/>
          <w:color w:val="000000"/>
          <w:kern w:val="0"/>
          <w:sz w:val="32"/>
          <w:szCs w:val="32"/>
          <w:highlight w:val="none"/>
        </w:rPr>
        <w:t>公务接待费</w:t>
      </w:r>
      <w:r>
        <w:rPr>
          <w:rFonts w:hint="eastAsia" w:ascii="仿宋_GB2312" w:eastAsia="仿宋_GB2312" w:cs="仿宋_GB2312"/>
          <w:color w:val="000000"/>
          <w:sz w:val="32"/>
          <w:szCs w:val="32"/>
          <w:highlight w:val="none"/>
        </w:rPr>
        <w:t>预算数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万元，决算数</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万元，预决算差异率</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，差异主要原因是</w:t>
      </w:r>
      <w:bookmarkEnd w:id="86"/>
      <w:r>
        <w:rPr>
          <w:rFonts w:hint="eastAsia" w:ascii="仿宋_GB2312" w:eastAsia="仿宋_GB2312" w:cs="仿宋_GB2312"/>
          <w:color w:val="000000"/>
          <w:sz w:val="32"/>
          <w:szCs w:val="32"/>
          <w:highlight w:val="none"/>
        </w:rPr>
        <w:t>本单位无此项预算。</w:t>
      </w:r>
    </w:p>
    <w:p>
      <w:pPr>
        <w:spacing w:line="540" w:lineRule="exact"/>
        <w:ind w:firstLine="640" w:firstLineChars="200"/>
        <w:rPr>
          <w:rFonts w:ascii="黑体" w:hAnsi="黑体" w:eastAsia="黑体"/>
          <w:sz w:val="32"/>
          <w:szCs w:val="32"/>
          <w:highlight w:val="none"/>
        </w:rPr>
      </w:pPr>
      <w:r>
        <w:rPr>
          <w:rFonts w:hint="eastAsia" w:ascii="黑体" w:hAnsi="黑体" w:eastAsia="黑体" w:cs="黑体"/>
          <w:sz w:val="32"/>
          <w:szCs w:val="32"/>
          <w:highlight w:val="none"/>
        </w:rPr>
        <w:t>五、机关运行经费支出情况</w:t>
      </w:r>
    </w:p>
    <w:p>
      <w:pPr>
        <w:spacing w:line="540" w:lineRule="exact"/>
        <w:ind w:firstLine="640" w:firstLineChars="200"/>
        <w:rPr>
          <w:rFonts w:ascii="仿宋_GB2312" w:eastAsia="仿宋_GB2312"/>
          <w:color w:val="000000"/>
          <w:sz w:val="32"/>
          <w:szCs w:val="32"/>
          <w:highlight w:val="none"/>
        </w:rPr>
      </w:pPr>
      <w:r>
        <w:rPr>
          <w:rFonts w:hint="eastAsia" w:ascii="仿宋_GB2312" w:eastAsia="仿宋_GB2312" w:cs="仿宋_GB2312"/>
          <w:color w:val="000000"/>
          <w:sz w:val="32"/>
          <w:szCs w:val="32"/>
          <w:highlight w:val="none"/>
        </w:rPr>
        <w:t>新疆喀什地区英吉沙工业园区管理委员会日常公用经费</w:t>
      </w:r>
      <w:r>
        <w:rPr>
          <w:rFonts w:ascii="仿宋_GB2312" w:eastAsia="仿宋_GB2312" w:cs="仿宋_GB2312"/>
          <w:color w:val="000000"/>
          <w:sz w:val="32"/>
          <w:szCs w:val="32"/>
          <w:highlight w:val="none"/>
        </w:rPr>
        <w:t>5.66</w:t>
      </w:r>
      <w:r>
        <w:rPr>
          <w:rFonts w:hint="eastAsia" w:ascii="仿宋_GB2312" w:eastAsia="仿宋_GB2312" w:cs="仿宋_GB2312"/>
          <w:color w:val="000000"/>
          <w:sz w:val="32"/>
          <w:szCs w:val="32"/>
          <w:highlight w:val="none"/>
        </w:rPr>
        <w:t>万元，与上年相比，减少</w:t>
      </w:r>
      <w:r>
        <w:rPr>
          <w:rFonts w:ascii="仿宋_GB2312" w:eastAsia="仿宋_GB2312" w:cs="仿宋_GB2312"/>
          <w:color w:val="000000"/>
          <w:sz w:val="32"/>
          <w:szCs w:val="32"/>
          <w:highlight w:val="none"/>
        </w:rPr>
        <w:t>16.68</w:t>
      </w:r>
      <w:r>
        <w:rPr>
          <w:rFonts w:hint="eastAsia" w:ascii="仿宋_GB2312" w:eastAsia="仿宋_GB2312" w:cs="仿宋_GB2312"/>
          <w:color w:val="000000"/>
          <w:sz w:val="32"/>
          <w:szCs w:val="32"/>
          <w:highlight w:val="none"/>
        </w:rPr>
        <w:t>万元，下降</w:t>
      </w:r>
      <w:r>
        <w:rPr>
          <w:rFonts w:ascii="仿宋_GB2312" w:eastAsia="仿宋_GB2312" w:cs="仿宋_GB2312"/>
          <w:color w:val="000000"/>
          <w:sz w:val="32"/>
          <w:szCs w:val="32"/>
          <w:highlight w:val="none"/>
        </w:rPr>
        <w:t>74.66%</w:t>
      </w:r>
      <w:r>
        <w:rPr>
          <w:rFonts w:hint="eastAsia" w:ascii="仿宋_GB2312" w:eastAsia="仿宋_GB2312" w:cs="仿宋_GB2312"/>
          <w:color w:val="000000"/>
          <w:sz w:val="32"/>
          <w:szCs w:val="32"/>
          <w:highlight w:val="none"/>
        </w:rPr>
        <w:t>，减少的主要原因是：压缩日常公用经费，减少公用经费支出。</w:t>
      </w:r>
    </w:p>
    <w:p>
      <w:pPr>
        <w:spacing w:line="540" w:lineRule="exact"/>
        <w:ind w:firstLine="640" w:firstLineChars="200"/>
        <w:rPr>
          <w:rFonts w:ascii="黑体" w:hAnsi="黑体" w:eastAsia="黑体"/>
          <w:color w:val="000000"/>
          <w:sz w:val="32"/>
          <w:szCs w:val="32"/>
          <w:highlight w:val="none"/>
        </w:rPr>
      </w:pPr>
      <w:r>
        <w:rPr>
          <w:rFonts w:hint="eastAsia" w:ascii="黑体" w:hAnsi="黑体" w:eastAsia="黑体" w:cs="黑体"/>
          <w:color w:val="000000"/>
          <w:sz w:val="32"/>
          <w:szCs w:val="32"/>
          <w:highlight w:val="none"/>
        </w:rPr>
        <w:t>六、政府采购情况</w:t>
      </w:r>
    </w:p>
    <w:p>
      <w:pPr>
        <w:spacing w:line="540" w:lineRule="exact"/>
        <w:ind w:firstLine="640" w:firstLineChars="200"/>
        <w:rPr>
          <w:rFonts w:ascii="仿宋_GB2312" w:eastAsia="仿宋_GB2312"/>
          <w:color w:val="000000"/>
          <w:sz w:val="32"/>
          <w:szCs w:val="32"/>
          <w:highlight w:val="none"/>
        </w:rPr>
      </w:pPr>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年度</w:t>
      </w:r>
      <w:bookmarkStart w:id="87" w:name="OLE_LINK45"/>
      <w:r>
        <w:rPr>
          <w:rFonts w:hint="eastAsia" w:ascii="仿宋_GB2312" w:eastAsia="仿宋_GB2312" w:cs="仿宋_GB2312"/>
          <w:color w:val="000000"/>
          <w:sz w:val="32"/>
          <w:szCs w:val="32"/>
          <w:highlight w:val="none"/>
        </w:rPr>
        <w:t>政府采购支出总额</w:t>
      </w:r>
      <w:bookmarkEnd w:id="87"/>
      <w:r>
        <w:rPr>
          <w:rFonts w:ascii="仿宋_GB2312" w:eastAsia="仿宋_GB2312" w:cs="仿宋_GB2312"/>
          <w:sz w:val="32"/>
          <w:szCs w:val="32"/>
          <w:highlight w:val="none"/>
        </w:rPr>
        <w:t>874.94</w:t>
      </w:r>
      <w:r>
        <w:rPr>
          <w:rFonts w:hint="eastAsia" w:ascii="仿宋_GB2312" w:eastAsia="仿宋_GB2312" w:cs="仿宋_GB2312"/>
          <w:color w:val="000000"/>
          <w:sz w:val="32"/>
          <w:szCs w:val="32"/>
          <w:highlight w:val="none"/>
        </w:rPr>
        <w:t>万元，其中：</w:t>
      </w:r>
      <w:bookmarkStart w:id="88" w:name="OLE_LINK46"/>
      <w:r>
        <w:rPr>
          <w:rFonts w:hint="eastAsia" w:ascii="仿宋_GB2312" w:eastAsia="仿宋_GB2312" w:cs="仿宋_GB2312"/>
          <w:color w:val="000000"/>
          <w:sz w:val="32"/>
          <w:szCs w:val="32"/>
          <w:highlight w:val="none"/>
        </w:rPr>
        <w:t>政府采购货物支出</w:t>
      </w:r>
      <w:bookmarkEnd w:id="88"/>
      <w:r>
        <w:rPr>
          <w:rFonts w:ascii="仿宋_GB2312" w:eastAsia="仿宋_GB2312" w:cs="仿宋_GB2312"/>
          <w:sz w:val="32"/>
          <w:szCs w:val="32"/>
          <w:highlight w:val="none"/>
        </w:rPr>
        <w:t>16.96</w:t>
      </w:r>
      <w:r>
        <w:rPr>
          <w:rFonts w:hint="eastAsia" w:ascii="仿宋_GB2312" w:eastAsia="仿宋_GB2312" w:cs="仿宋_GB2312"/>
          <w:color w:val="000000"/>
          <w:sz w:val="32"/>
          <w:szCs w:val="32"/>
          <w:highlight w:val="none"/>
        </w:rPr>
        <w:t>万元、</w:t>
      </w:r>
      <w:bookmarkStart w:id="89" w:name="OLE_LINK47"/>
      <w:r>
        <w:rPr>
          <w:rFonts w:hint="eastAsia" w:ascii="仿宋_GB2312" w:eastAsia="仿宋_GB2312" w:cs="仿宋_GB2312"/>
          <w:color w:val="000000"/>
          <w:sz w:val="32"/>
          <w:szCs w:val="32"/>
          <w:highlight w:val="none"/>
        </w:rPr>
        <w:t>政府采购工程支出</w:t>
      </w:r>
      <w:bookmarkEnd w:id="89"/>
      <w:r>
        <w:rPr>
          <w:rFonts w:ascii="仿宋_GB2312" w:eastAsia="仿宋_GB2312" w:cs="仿宋_GB2312"/>
          <w:sz w:val="32"/>
          <w:szCs w:val="32"/>
          <w:highlight w:val="none"/>
        </w:rPr>
        <w:t>857.98</w:t>
      </w:r>
      <w:r>
        <w:rPr>
          <w:rFonts w:hint="eastAsia" w:ascii="仿宋_GB2312" w:eastAsia="仿宋_GB2312" w:cs="仿宋_GB2312"/>
          <w:color w:val="000000"/>
          <w:sz w:val="32"/>
          <w:szCs w:val="32"/>
          <w:highlight w:val="none"/>
        </w:rPr>
        <w:t>万元、</w:t>
      </w:r>
      <w:bookmarkStart w:id="90" w:name="OLE_LINK48"/>
      <w:r>
        <w:rPr>
          <w:rFonts w:hint="eastAsia" w:ascii="仿宋_GB2312" w:eastAsia="仿宋_GB2312" w:cs="仿宋_GB2312"/>
          <w:color w:val="000000"/>
          <w:sz w:val="32"/>
          <w:szCs w:val="32"/>
          <w:highlight w:val="none"/>
        </w:rPr>
        <w:t>政府采购服务支出</w:t>
      </w:r>
      <w:bookmarkEnd w:id="90"/>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w:t>
      </w:r>
    </w:p>
    <w:p>
      <w:pPr>
        <w:spacing w:line="540" w:lineRule="exact"/>
        <w:ind w:firstLine="640" w:firstLineChars="200"/>
        <w:rPr>
          <w:rFonts w:ascii="黑体" w:hAnsi="黑体" w:eastAsia="黑体"/>
          <w:color w:val="000000"/>
          <w:sz w:val="32"/>
          <w:szCs w:val="32"/>
          <w:highlight w:val="none"/>
        </w:rPr>
      </w:pPr>
      <w:r>
        <w:rPr>
          <w:rFonts w:hint="eastAsia" w:ascii="黑体" w:hAnsi="黑体" w:eastAsia="黑体" w:cs="黑体"/>
          <w:color w:val="000000"/>
          <w:sz w:val="32"/>
          <w:szCs w:val="32"/>
          <w:highlight w:val="none"/>
        </w:rPr>
        <w:t>七、其他重要事项的情况</w:t>
      </w:r>
    </w:p>
    <w:p>
      <w:pPr>
        <w:spacing w:line="540" w:lineRule="exact"/>
        <w:ind w:firstLine="643" w:firstLineChars="200"/>
        <w:rPr>
          <w:rFonts w:ascii="楷体_GB2312" w:eastAsia="楷体_GB2312"/>
          <w:b/>
          <w:bCs/>
          <w:color w:val="000000"/>
          <w:sz w:val="32"/>
          <w:szCs w:val="32"/>
          <w:highlight w:val="none"/>
        </w:rPr>
      </w:pPr>
      <w:r>
        <w:rPr>
          <w:rFonts w:hint="eastAsia" w:ascii="楷体_GB2312" w:eastAsia="楷体_GB2312" w:cs="楷体_GB2312"/>
          <w:b/>
          <w:bCs/>
          <w:color w:val="000000"/>
          <w:sz w:val="32"/>
          <w:szCs w:val="32"/>
          <w:highlight w:val="none"/>
        </w:rPr>
        <w:t>（一）国有资产占用情况说明</w:t>
      </w:r>
    </w:p>
    <w:p>
      <w:pPr>
        <w:spacing w:line="540" w:lineRule="exact"/>
        <w:ind w:firstLine="640" w:firstLineChars="200"/>
        <w:rPr>
          <w:rFonts w:ascii="仿宋_GB2312" w:eastAsia="仿宋_GB2312"/>
          <w:color w:val="000000"/>
          <w:sz w:val="32"/>
          <w:szCs w:val="32"/>
          <w:highlight w:val="none"/>
        </w:rPr>
      </w:pPr>
      <w:bookmarkStart w:id="91" w:name="OLE_LINK97"/>
      <w:r>
        <w:rPr>
          <w:rFonts w:hint="eastAsia" w:ascii="仿宋_GB2312" w:eastAsia="仿宋_GB2312" w:cs="仿宋_GB2312"/>
          <w:color w:val="000000"/>
          <w:sz w:val="32"/>
          <w:szCs w:val="32"/>
          <w:highlight w:val="none"/>
        </w:rPr>
        <w:t>截至</w:t>
      </w:r>
      <w:r>
        <w:rPr>
          <w:rFonts w:ascii="仿宋_GB2312" w:eastAsia="仿宋_GB2312" w:cs="仿宋_GB2312"/>
          <w:color w:val="000000"/>
          <w:sz w:val="32"/>
          <w:szCs w:val="32"/>
          <w:highlight w:val="none"/>
        </w:rPr>
        <w:t>2018</w:t>
      </w:r>
      <w:r>
        <w:rPr>
          <w:rFonts w:hint="eastAsia" w:ascii="仿宋_GB2312" w:eastAsia="仿宋_GB2312" w:cs="仿宋_GB2312"/>
          <w:color w:val="000000"/>
          <w:sz w:val="32"/>
          <w:szCs w:val="32"/>
          <w:highlight w:val="none"/>
        </w:rPr>
        <w:t>年</w:t>
      </w:r>
      <w:r>
        <w:rPr>
          <w:rFonts w:ascii="仿宋_GB2312" w:eastAsia="仿宋_GB2312" w:cs="仿宋_GB2312"/>
          <w:color w:val="000000"/>
          <w:sz w:val="32"/>
          <w:szCs w:val="32"/>
          <w:highlight w:val="none"/>
        </w:rPr>
        <w:t>12</w:t>
      </w:r>
      <w:r>
        <w:rPr>
          <w:rFonts w:hint="eastAsia" w:ascii="仿宋_GB2312" w:eastAsia="仿宋_GB2312" w:cs="仿宋_GB2312"/>
          <w:color w:val="000000"/>
          <w:sz w:val="32"/>
          <w:szCs w:val="32"/>
          <w:highlight w:val="none"/>
        </w:rPr>
        <w:t>月</w:t>
      </w:r>
      <w:r>
        <w:rPr>
          <w:rFonts w:ascii="仿宋_GB2312" w:eastAsia="仿宋_GB2312" w:cs="仿宋_GB2312"/>
          <w:color w:val="000000"/>
          <w:sz w:val="32"/>
          <w:szCs w:val="32"/>
          <w:highlight w:val="none"/>
        </w:rPr>
        <w:t>31</w:t>
      </w:r>
      <w:r>
        <w:rPr>
          <w:rFonts w:hint="eastAsia" w:ascii="仿宋_GB2312" w:eastAsia="仿宋_GB2312" w:cs="仿宋_GB2312"/>
          <w:color w:val="000000"/>
          <w:sz w:val="32"/>
          <w:szCs w:val="32"/>
          <w:highlight w:val="none"/>
        </w:rPr>
        <w:t>日，单位共有车辆</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辆，价值</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万元，其中：部级领导干部用车</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辆、主要领导干部用车</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辆、机要通信用车</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辆、应急保障用车</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辆、执法执勤用车</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辆、特种专业技术用车</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辆、离退休干部用车</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辆、其他用车</w:t>
      </w:r>
      <w:r>
        <w:rPr>
          <w:rFonts w:ascii="仿宋_GB2312" w:eastAsia="仿宋_GB2312" w:cs="仿宋_GB2312"/>
          <w:color w:val="000000"/>
          <w:sz w:val="32"/>
          <w:szCs w:val="32"/>
          <w:highlight w:val="none"/>
        </w:rPr>
        <w:t>0</w:t>
      </w:r>
      <w:r>
        <w:rPr>
          <w:rFonts w:hint="eastAsia" w:ascii="仿宋_GB2312" w:eastAsia="仿宋_GB2312" w:cs="仿宋_GB2312"/>
          <w:color w:val="000000"/>
          <w:sz w:val="32"/>
          <w:szCs w:val="32"/>
          <w:highlight w:val="none"/>
        </w:rPr>
        <w:t>辆，其他用车主要是：无其他用车；单位价值</w:t>
      </w:r>
      <w:r>
        <w:rPr>
          <w:rFonts w:ascii="仿宋_GB2312" w:eastAsia="仿宋_GB2312" w:cs="仿宋_GB2312"/>
          <w:color w:val="000000"/>
          <w:sz w:val="32"/>
          <w:szCs w:val="32"/>
          <w:highlight w:val="none"/>
        </w:rPr>
        <w:t>50</w:t>
      </w:r>
      <w:r>
        <w:rPr>
          <w:rFonts w:hint="eastAsia" w:ascii="仿宋_GB2312" w:eastAsia="仿宋_GB2312" w:cs="仿宋_GB2312"/>
          <w:color w:val="000000"/>
          <w:sz w:val="32"/>
          <w:szCs w:val="32"/>
          <w:highlight w:val="none"/>
        </w:rPr>
        <w:t>万元以上通用设备</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台（套）、单位价值</w:t>
      </w:r>
      <w:r>
        <w:rPr>
          <w:rFonts w:ascii="仿宋_GB2312" w:eastAsia="仿宋_GB2312" w:cs="仿宋_GB2312"/>
          <w:color w:val="000000"/>
          <w:sz w:val="32"/>
          <w:szCs w:val="32"/>
          <w:highlight w:val="none"/>
        </w:rPr>
        <w:t>100</w:t>
      </w:r>
      <w:r>
        <w:rPr>
          <w:rFonts w:hint="eastAsia" w:ascii="仿宋_GB2312" w:eastAsia="仿宋_GB2312" w:cs="仿宋_GB2312"/>
          <w:color w:val="000000"/>
          <w:sz w:val="32"/>
          <w:szCs w:val="32"/>
          <w:highlight w:val="none"/>
        </w:rPr>
        <w:t>万元以上专用设备</w:t>
      </w:r>
      <w:r>
        <w:rPr>
          <w:rFonts w:ascii="仿宋_GB2312" w:eastAsia="仿宋_GB2312" w:cs="仿宋_GB2312"/>
          <w:sz w:val="32"/>
          <w:szCs w:val="32"/>
          <w:highlight w:val="none"/>
        </w:rPr>
        <w:t>0</w:t>
      </w:r>
      <w:r>
        <w:rPr>
          <w:rFonts w:hint="eastAsia" w:ascii="仿宋_GB2312" w:eastAsia="仿宋_GB2312" w:cs="仿宋_GB2312"/>
          <w:color w:val="000000"/>
          <w:sz w:val="32"/>
          <w:szCs w:val="32"/>
          <w:highlight w:val="none"/>
        </w:rPr>
        <w:t>台（套）。</w:t>
      </w:r>
      <w:bookmarkEnd w:id="91"/>
    </w:p>
    <w:p>
      <w:pPr>
        <w:spacing w:line="540" w:lineRule="exact"/>
        <w:ind w:firstLine="643" w:firstLineChars="200"/>
        <w:rPr>
          <w:rFonts w:ascii="楷体_GB2312" w:eastAsia="楷体_GB2312"/>
          <w:b/>
          <w:bCs/>
          <w:sz w:val="32"/>
          <w:szCs w:val="32"/>
          <w:highlight w:val="none"/>
        </w:rPr>
      </w:pPr>
      <w:r>
        <w:rPr>
          <w:rFonts w:hint="eastAsia" w:ascii="楷体_GB2312" w:eastAsia="楷体_GB2312" w:cs="楷体_GB2312"/>
          <w:b/>
          <w:bCs/>
          <w:sz w:val="32"/>
          <w:szCs w:val="32"/>
          <w:highlight w:val="none"/>
        </w:rPr>
        <w:t>（二）预算绩效情况的说明</w:t>
      </w:r>
    </w:p>
    <w:p>
      <w:pPr>
        <w:spacing w:line="540" w:lineRule="exact"/>
        <w:ind w:firstLine="640" w:firstLineChars="200"/>
        <w:rPr>
          <w:rFonts w:ascii="仿宋_GB2312" w:eastAsia="仿宋_GB2312"/>
          <w:sz w:val="32"/>
          <w:szCs w:val="32"/>
          <w:highlight w:val="none"/>
        </w:rPr>
      </w:pPr>
      <w:r>
        <w:rPr>
          <w:rFonts w:ascii="仿宋_GB2312" w:eastAsia="仿宋_GB2312" w:cs="仿宋_GB2312"/>
          <w:sz w:val="32"/>
          <w:szCs w:val="32"/>
          <w:highlight w:val="none"/>
        </w:rPr>
        <w:t>2018</w:t>
      </w:r>
      <w:r>
        <w:rPr>
          <w:rFonts w:hint="eastAsia" w:ascii="仿宋_GB2312" w:eastAsia="仿宋_GB2312" w:cs="仿宋_GB2312"/>
          <w:sz w:val="32"/>
          <w:szCs w:val="32"/>
          <w:highlight w:val="none"/>
        </w:rPr>
        <w:t>年度，本部门单位预算绩效自评情况：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cs="仿宋_GB2312"/>
          <w:sz w:val="32"/>
          <w:szCs w:val="32"/>
          <w:highlight w:val="none"/>
        </w:rPr>
        <w:t xml:space="preserve"> </w:t>
      </w:r>
      <w:r>
        <w:rPr>
          <w:rFonts w:hint="eastAsia" w:ascii="仿宋_GB2312" w:eastAsia="仿宋_GB2312" w:cs="仿宋_GB2312"/>
          <w:sz w:val="32"/>
          <w:szCs w:val="32"/>
          <w:highlight w:val="none"/>
        </w:rPr>
        <w:t>英吉沙工业园区管理委员会</w:t>
      </w:r>
      <w:r>
        <w:rPr>
          <w:rFonts w:ascii="仿宋_GB2312" w:eastAsia="仿宋_GB2312" w:cs="仿宋_GB2312"/>
          <w:sz w:val="32"/>
          <w:szCs w:val="32"/>
          <w:highlight w:val="none"/>
        </w:rPr>
        <w:t>2018</w:t>
      </w:r>
      <w:r>
        <w:rPr>
          <w:rFonts w:hint="eastAsia" w:ascii="仿宋_GB2312" w:eastAsia="仿宋_GB2312" w:cs="仿宋_GB2312"/>
          <w:sz w:val="32"/>
          <w:szCs w:val="32"/>
          <w:highlight w:val="none"/>
        </w:rPr>
        <w:t>年度部门预算总额为</w:t>
      </w:r>
      <w:r>
        <w:rPr>
          <w:rFonts w:hint="eastAsia" w:ascii="仿宋_GB2312" w:eastAsia="仿宋_GB2312" w:cs="仿宋_GB2312"/>
          <w:sz w:val="32"/>
          <w:szCs w:val="32"/>
          <w:highlight w:val="none"/>
          <w:lang w:val="en-US" w:eastAsia="zh-CN"/>
        </w:rPr>
        <w:t>1720.65</w:t>
      </w:r>
      <w:r>
        <w:rPr>
          <w:rFonts w:hint="eastAsia" w:ascii="仿宋_GB2312" w:eastAsia="仿宋_GB2312" w:cs="仿宋_GB2312"/>
          <w:sz w:val="32"/>
          <w:szCs w:val="32"/>
          <w:highlight w:val="none"/>
        </w:rPr>
        <w:t>万元，执行金额为</w:t>
      </w:r>
      <w:r>
        <w:rPr>
          <w:rFonts w:hint="eastAsia" w:ascii="仿宋_GB2312" w:eastAsia="仿宋_GB2312" w:cs="仿宋_GB2312"/>
          <w:sz w:val="32"/>
          <w:szCs w:val="32"/>
          <w:highlight w:val="none"/>
          <w:lang w:val="en-US" w:eastAsia="zh-CN"/>
        </w:rPr>
        <w:t>1720.65</w:t>
      </w:r>
      <w:r>
        <w:rPr>
          <w:rFonts w:hint="eastAsia" w:ascii="仿宋_GB2312" w:eastAsia="仿宋_GB2312" w:cs="仿宋_GB2312"/>
          <w:sz w:val="32"/>
          <w:szCs w:val="32"/>
          <w:highlight w:val="none"/>
        </w:rPr>
        <w:t>万元，预算执行率为</w:t>
      </w:r>
      <w:r>
        <w:rPr>
          <w:rFonts w:ascii="仿宋_GB2312" w:eastAsia="仿宋_GB2312" w:cs="仿宋_GB2312"/>
          <w:sz w:val="32"/>
          <w:szCs w:val="32"/>
          <w:highlight w:val="none"/>
        </w:rPr>
        <w:t>100%</w:t>
      </w:r>
      <w:r>
        <w:rPr>
          <w:rFonts w:hint="eastAsia" w:ascii="仿宋_GB2312" w:eastAsia="仿宋_GB2312" w:cs="仿宋_GB2312"/>
          <w:sz w:val="32"/>
          <w:szCs w:val="32"/>
          <w:highlight w:val="none"/>
        </w:rPr>
        <w:t>。本次自评共涉及项目数</w:t>
      </w:r>
      <w:r>
        <w:rPr>
          <w:rFonts w:hint="eastAsia" w:ascii="仿宋_GB2312" w:eastAsia="仿宋_GB2312" w:cs="仿宋_GB2312"/>
          <w:sz w:val="32"/>
          <w:szCs w:val="32"/>
          <w:highlight w:val="none"/>
          <w:lang w:val="en-US" w:eastAsia="zh-CN"/>
        </w:rPr>
        <w:t>4</w:t>
      </w:r>
      <w:r>
        <w:rPr>
          <w:rFonts w:hint="eastAsia" w:ascii="仿宋_GB2312" w:eastAsia="仿宋_GB2312" w:cs="仿宋_GB2312"/>
          <w:sz w:val="32"/>
          <w:szCs w:val="32"/>
          <w:highlight w:val="none"/>
        </w:rPr>
        <w:t>个，其中已完成项目</w:t>
      </w:r>
      <w:r>
        <w:rPr>
          <w:rFonts w:hint="eastAsia" w:ascii="仿宋_GB2312" w:eastAsia="仿宋_GB2312" w:cs="仿宋_GB2312"/>
          <w:sz w:val="32"/>
          <w:szCs w:val="32"/>
          <w:highlight w:val="none"/>
          <w:lang w:val="en-US" w:eastAsia="zh-CN"/>
        </w:rPr>
        <w:t>4</w:t>
      </w:r>
      <w:r>
        <w:rPr>
          <w:rFonts w:hint="eastAsia" w:ascii="仿宋_GB2312" w:eastAsia="仿宋_GB2312" w:cs="仿宋_GB2312"/>
          <w:sz w:val="32"/>
          <w:szCs w:val="32"/>
          <w:highlight w:val="none"/>
        </w:rPr>
        <w:t>个、未完成项目</w:t>
      </w:r>
      <w:r>
        <w:rPr>
          <w:rFonts w:ascii="仿宋_GB2312" w:eastAsia="仿宋_GB2312" w:cs="仿宋_GB2312"/>
          <w:sz w:val="32"/>
          <w:szCs w:val="32"/>
          <w:highlight w:val="none"/>
        </w:rPr>
        <w:t>0</w:t>
      </w:r>
      <w:r>
        <w:rPr>
          <w:rFonts w:hint="eastAsia" w:ascii="仿宋_GB2312" w:eastAsia="仿宋_GB2312" w:cs="仿宋_GB2312"/>
          <w:sz w:val="32"/>
          <w:szCs w:val="32"/>
          <w:highlight w:val="none"/>
        </w:rPr>
        <w:t>个，项目总体完成率为</w:t>
      </w:r>
      <w:r>
        <w:rPr>
          <w:rFonts w:ascii="仿宋_GB2312" w:eastAsia="仿宋_GB2312" w:cs="仿宋_GB2312"/>
          <w:sz w:val="32"/>
          <w:szCs w:val="32"/>
          <w:highlight w:val="none"/>
        </w:rPr>
        <w:t>100%</w:t>
      </w:r>
      <w:r>
        <w:rPr>
          <w:rFonts w:hint="eastAsia" w:ascii="仿宋_GB2312" w:eastAsia="仿宋_GB2312" w:cs="仿宋_GB2312"/>
          <w:sz w:val="32"/>
          <w:szCs w:val="32"/>
          <w:highlight w:val="none"/>
        </w:rPr>
        <w:t>，各项目支出管理过程较为规范，预期绩效目标完成情况良好。通过本次自评全面总结了项目实施过程中的经验及不足，为</w:t>
      </w:r>
      <w:r>
        <w:rPr>
          <w:rFonts w:ascii="仿宋_GB2312" w:eastAsia="仿宋_GB2312" w:cs="仿宋_GB2312"/>
          <w:sz w:val="32"/>
          <w:szCs w:val="32"/>
          <w:highlight w:val="none"/>
        </w:rPr>
        <w:t>2019</w:t>
      </w:r>
      <w:r>
        <w:rPr>
          <w:rFonts w:hint="eastAsia" w:ascii="仿宋_GB2312" w:eastAsia="仿宋_GB2312" w:cs="仿宋_GB2312"/>
          <w:sz w:val="32"/>
          <w:szCs w:val="32"/>
          <w:highlight w:val="none"/>
        </w:rPr>
        <w:t>年度预算绩效管理工作开展奠定基础。</w:t>
      </w:r>
    </w:p>
    <w:p>
      <w:pPr>
        <w:spacing w:line="540" w:lineRule="exact"/>
        <w:ind w:left="-1" w:right="-1" w:firstLine="646"/>
        <w:jc w:val="left"/>
        <w:rPr>
          <w:highlight w:val="none"/>
        </w:rPr>
      </w:pP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、英吉沙县工</w:t>
      </w:r>
      <w:r>
        <w:rPr>
          <w:rFonts w:hint="eastAsia" w:ascii="仿宋_GB2312" w:hAnsi="仿宋_GB2312" w:eastAsia="仿宋_GB2312" w:cs="仿宋_GB2312"/>
          <w:color w:val="000000"/>
          <w:sz w:val="32"/>
          <w:szCs w:val="32"/>
          <w:highlight w:val="none"/>
        </w:rPr>
        <w:t>业园（纺织服装产业园区）污水处理厂建设项目绩效自评综述：根据年初设定的绩效目标，该项目绩效自评得分为</w:t>
      </w:r>
      <w:r>
        <w:rPr>
          <w:rFonts w:ascii="仿宋_GB2312" w:hAnsi="仿宋_GB2312" w:eastAsia="仿宋_GB2312" w:cs="仿宋_GB2312"/>
          <w:color w:val="000000"/>
          <w:sz w:val="32"/>
          <w:szCs w:val="32"/>
          <w:highlight w:val="none"/>
        </w:rPr>
        <w:t>90</w:t>
      </w:r>
      <w:r>
        <w:rPr>
          <w:rFonts w:hint="eastAsia" w:ascii="仿宋_GB2312" w:hAnsi="仿宋_GB2312" w:eastAsia="仿宋_GB2312" w:cs="仿宋_GB2312"/>
          <w:color w:val="000000"/>
          <w:sz w:val="32"/>
          <w:szCs w:val="32"/>
          <w:highlight w:val="none"/>
        </w:rPr>
        <w:t>分。项目全年预算数为</w:t>
      </w:r>
      <w:r>
        <w:rPr>
          <w:rFonts w:ascii="仿宋_GB2312" w:hAnsi="仿宋_GB2312" w:eastAsia="仿宋_GB2312" w:cs="仿宋_GB2312"/>
          <w:color w:val="000000"/>
          <w:sz w:val="32"/>
          <w:szCs w:val="32"/>
          <w:highlight w:val="none"/>
        </w:rPr>
        <w:t>1,497.85</w:t>
      </w:r>
      <w:r>
        <w:rPr>
          <w:rFonts w:hint="eastAsia" w:ascii="仿宋_GB2312" w:hAnsi="仿宋_GB2312" w:eastAsia="仿宋_GB2312" w:cs="仿宋_GB2312"/>
          <w:color w:val="000000"/>
          <w:sz w:val="32"/>
          <w:szCs w:val="32"/>
          <w:highlight w:val="none"/>
        </w:rPr>
        <w:t>万元，执</w:t>
      </w:r>
      <w:r>
        <w:rPr>
          <w:rFonts w:hint="eastAsia" w:ascii="仿宋_GB2312" w:hAnsi="仿宋_GB2312" w:eastAsia="仿宋_GB2312" w:cs="仿宋_GB2312"/>
          <w:color w:val="000000"/>
          <w:sz w:val="32"/>
          <w:szCs w:val="32"/>
          <w:highlight w:val="none"/>
        </w:rPr>
        <w:t>行数为</w:t>
      </w:r>
      <w:r>
        <w:rPr>
          <w:rFonts w:ascii="仿宋_GB2312" w:hAnsi="仿宋_GB2312" w:eastAsia="仿宋_GB2312" w:cs="仿宋_GB2312"/>
          <w:color w:val="000000"/>
          <w:sz w:val="32"/>
          <w:szCs w:val="32"/>
          <w:highlight w:val="none"/>
        </w:rPr>
        <w:t>1,497.85</w:t>
      </w:r>
      <w:r>
        <w:rPr>
          <w:rFonts w:hint="eastAsia" w:ascii="仿宋_GB2312" w:hAnsi="仿宋_GB2312" w:eastAsia="仿宋_GB2312" w:cs="仿宋_GB2312"/>
          <w:color w:val="000000"/>
          <w:sz w:val="32"/>
          <w:szCs w:val="32"/>
          <w:highlight w:val="none"/>
        </w:rPr>
        <w:t>万元，完成预算的</w:t>
      </w:r>
      <w:r>
        <w:rPr>
          <w:rFonts w:ascii="仿宋_GB2312" w:hAnsi="仿宋_GB2312" w:eastAsia="仿宋_GB2312" w:cs="仿宋_GB2312"/>
          <w:color w:val="000000"/>
          <w:sz w:val="32"/>
          <w:szCs w:val="32"/>
          <w:highlight w:val="none"/>
        </w:rPr>
        <w:t>100%</w:t>
      </w:r>
      <w:r>
        <w:rPr>
          <w:rFonts w:hint="eastAsia" w:ascii="仿宋_GB2312" w:hAnsi="仿宋_GB2312" w:eastAsia="仿宋_GB2312" w:cs="仿宋_GB2312"/>
          <w:color w:val="000000"/>
          <w:sz w:val="32"/>
          <w:szCs w:val="32"/>
          <w:highlight w:val="none"/>
        </w:rPr>
        <w:t>。主要产出和效果：保护环境，让产业园良性发展。发现的问题及原因：污水处理厂运作有待提高。下一步改进措施：</w:t>
      </w:r>
      <w:r>
        <w:rPr>
          <w:rFonts w:ascii="仿宋_GB2312" w:hAnsi="仿宋_GB2312" w:eastAsia="仿宋_GB2312" w:cs="仿宋_GB2312"/>
          <w:color w:val="000000"/>
          <w:sz w:val="32"/>
          <w:szCs w:val="32"/>
          <w:highlight w:val="none"/>
        </w:rPr>
        <w:t xml:space="preserve"> </w:t>
      </w:r>
      <w:r>
        <w:rPr>
          <w:rFonts w:hint="eastAsia" w:ascii="仿宋_GB2312" w:hAnsi="仿宋_GB2312" w:eastAsia="仿宋_GB2312" w:cs="仿宋_GB2312"/>
          <w:color w:val="000000"/>
          <w:sz w:val="32"/>
          <w:szCs w:val="32"/>
          <w:highlight w:val="none"/>
        </w:rPr>
        <w:t>提高污水处理厂的运作。</w:t>
      </w:r>
    </w:p>
    <w:p>
      <w:pPr>
        <w:spacing w:line="540" w:lineRule="exact"/>
        <w:ind w:left="-1" w:right="-1" w:firstLine="646"/>
        <w:jc w:val="left"/>
        <w:rPr>
          <w:highlight w:val="none"/>
        </w:rPr>
      </w:pP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、英吉沙县新城社区恒安就业服务有限公司开办经费项目绩效自评综述：根据年初设定的绩效目标，该项目绩效自评得分为</w:t>
      </w:r>
      <w:r>
        <w:rPr>
          <w:rFonts w:ascii="仿宋_GB2312" w:hAnsi="仿宋_GB2312" w:eastAsia="仿宋_GB2312" w:cs="仿宋_GB2312"/>
          <w:color w:val="000000"/>
          <w:sz w:val="32"/>
          <w:szCs w:val="32"/>
          <w:highlight w:val="none"/>
        </w:rPr>
        <w:t>9</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分。项目全年预算数为</w:t>
      </w:r>
      <w:r>
        <w:rPr>
          <w:rFonts w:ascii="仿宋_GB2312" w:hAnsi="仿宋_GB2312" w:eastAsia="仿宋_GB2312" w:cs="仿宋_GB2312"/>
          <w:color w:val="000000"/>
          <w:sz w:val="32"/>
          <w:szCs w:val="32"/>
          <w:highlight w:val="none"/>
        </w:rPr>
        <w:t>50</w:t>
      </w:r>
      <w:r>
        <w:rPr>
          <w:rFonts w:hint="eastAsia" w:ascii="仿宋_GB2312" w:hAnsi="仿宋_GB2312" w:eastAsia="仿宋_GB2312" w:cs="仿宋_GB2312"/>
          <w:color w:val="000000"/>
          <w:sz w:val="32"/>
          <w:szCs w:val="32"/>
          <w:highlight w:val="none"/>
        </w:rPr>
        <w:t>万元，执行数为</w:t>
      </w:r>
      <w:r>
        <w:rPr>
          <w:rFonts w:ascii="仿宋_GB2312" w:hAnsi="仿宋_GB2312" w:eastAsia="仿宋_GB2312" w:cs="仿宋_GB2312"/>
          <w:color w:val="000000"/>
          <w:sz w:val="32"/>
          <w:szCs w:val="32"/>
          <w:highlight w:val="none"/>
        </w:rPr>
        <w:t>50</w:t>
      </w:r>
      <w:r>
        <w:rPr>
          <w:rFonts w:hint="eastAsia" w:ascii="仿宋_GB2312" w:hAnsi="仿宋_GB2312" w:eastAsia="仿宋_GB2312" w:cs="仿宋_GB2312"/>
          <w:color w:val="000000"/>
          <w:sz w:val="32"/>
          <w:szCs w:val="32"/>
          <w:highlight w:val="none"/>
        </w:rPr>
        <w:t>万元，完成预算的</w:t>
      </w:r>
      <w:r>
        <w:rPr>
          <w:rFonts w:ascii="仿宋_GB2312" w:hAnsi="仿宋_GB2312" w:eastAsia="仿宋_GB2312" w:cs="仿宋_GB2312"/>
          <w:color w:val="000000"/>
          <w:sz w:val="32"/>
          <w:szCs w:val="32"/>
          <w:highlight w:val="none"/>
        </w:rPr>
        <w:t>100%</w:t>
      </w:r>
      <w:r>
        <w:rPr>
          <w:rFonts w:hint="eastAsia" w:ascii="仿宋_GB2312" w:hAnsi="仿宋_GB2312" w:eastAsia="仿宋_GB2312" w:cs="仿宋_GB2312"/>
          <w:color w:val="000000"/>
          <w:sz w:val="32"/>
          <w:szCs w:val="32"/>
          <w:highlight w:val="none"/>
        </w:rPr>
        <w:t>。主要产出和效果：本次计划新城社区所属的恒安</w:t>
      </w:r>
      <w:r>
        <w:rPr>
          <w:rFonts w:hint="eastAsia" w:ascii="仿宋_GB2312" w:hAnsi="仿宋_GB2312" w:eastAsia="仿宋_GB2312" w:cs="仿宋_GB2312"/>
          <w:color w:val="000000"/>
          <w:sz w:val="32"/>
          <w:szCs w:val="32"/>
          <w:highlight w:val="none"/>
        </w:rPr>
        <w:t>就业服务有限公司拨付办公经费</w:t>
      </w:r>
      <w:r>
        <w:rPr>
          <w:rFonts w:ascii="仿宋_GB2312" w:hAnsi="仿宋_GB2312" w:eastAsia="仿宋_GB2312" w:cs="仿宋_GB2312"/>
          <w:color w:val="000000"/>
          <w:sz w:val="32"/>
          <w:szCs w:val="32"/>
          <w:highlight w:val="none"/>
        </w:rPr>
        <w:t>50</w:t>
      </w:r>
      <w:r>
        <w:rPr>
          <w:rFonts w:hint="eastAsia" w:ascii="仿宋_GB2312" w:hAnsi="仿宋_GB2312" w:eastAsia="仿宋_GB2312" w:cs="仿宋_GB2312"/>
          <w:color w:val="000000"/>
          <w:sz w:val="32"/>
          <w:szCs w:val="32"/>
          <w:highlight w:val="none"/>
        </w:rPr>
        <w:t>万，实施后，可保证新城社区恒安就业服务有限公司日常经费需求，按期完成县委、政府交办的工作任务。发现的问题及原因：无下一步改进措施：</w:t>
      </w:r>
      <w:r>
        <w:rPr>
          <w:rFonts w:ascii="仿宋_GB2312" w:hAnsi="仿宋_GB2312" w:eastAsia="仿宋_GB2312" w:cs="仿宋_GB2312"/>
          <w:color w:val="000000"/>
          <w:sz w:val="32"/>
          <w:szCs w:val="32"/>
          <w:highlight w:val="none"/>
        </w:rPr>
        <w:t xml:space="preserve"> </w:t>
      </w:r>
      <w:r>
        <w:rPr>
          <w:rFonts w:hint="eastAsia" w:ascii="仿宋_GB2312" w:hAnsi="仿宋_GB2312" w:eastAsia="仿宋_GB2312" w:cs="仿宋_GB2312"/>
          <w:color w:val="000000"/>
          <w:sz w:val="32"/>
          <w:szCs w:val="32"/>
          <w:highlight w:val="none"/>
        </w:rPr>
        <w:t>后续计划根据县委的安排，继续做好各项工作，确保按时完成县委交办的工作任务。</w:t>
      </w:r>
    </w:p>
    <w:p>
      <w:pPr>
        <w:spacing w:line="540" w:lineRule="exact"/>
        <w:ind w:left="-1" w:right="-1" w:firstLine="646"/>
        <w:jc w:val="left"/>
        <w:rPr>
          <w:highlight w:val="none"/>
        </w:rPr>
      </w:pP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、英吉沙县乡（镇）村工厂附属建设项目绩效自评综述：根据年初设定的绩效目标，该项目绩效自评得分为</w:t>
      </w:r>
      <w:r>
        <w:rPr>
          <w:rFonts w:ascii="仿宋_GB2312" w:hAnsi="仿宋_GB2312" w:eastAsia="仿宋_GB2312" w:cs="仿宋_GB2312"/>
          <w:color w:val="000000"/>
          <w:sz w:val="32"/>
          <w:szCs w:val="32"/>
          <w:highlight w:val="none"/>
        </w:rPr>
        <w:t>90</w:t>
      </w:r>
      <w:r>
        <w:rPr>
          <w:rFonts w:hint="eastAsia" w:ascii="仿宋_GB2312" w:hAnsi="仿宋_GB2312" w:eastAsia="仿宋_GB2312" w:cs="仿宋_GB2312"/>
          <w:color w:val="000000"/>
          <w:sz w:val="32"/>
          <w:szCs w:val="32"/>
          <w:highlight w:val="none"/>
        </w:rPr>
        <w:t>分。项目全年预算数为</w:t>
      </w:r>
      <w:r>
        <w:rPr>
          <w:rFonts w:ascii="仿宋_GB2312" w:hAnsi="仿宋_GB2312" w:eastAsia="仿宋_GB2312" w:cs="仿宋_GB2312"/>
          <w:color w:val="000000"/>
          <w:sz w:val="32"/>
          <w:szCs w:val="32"/>
          <w:highlight w:val="none"/>
        </w:rPr>
        <w:t>83.08</w:t>
      </w:r>
      <w:r>
        <w:rPr>
          <w:rFonts w:hint="eastAsia" w:ascii="仿宋_GB2312" w:hAnsi="仿宋_GB2312" w:eastAsia="仿宋_GB2312" w:cs="仿宋_GB2312"/>
          <w:color w:val="000000"/>
          <w:sz w:val="32"/>
          <w:szCs w:val="32"/>
          <w:highlight w:val="none"/>
        </w:rPr>
        <w:t>万元，执行数为</w:t>
      </w:r>
      <w:r>
        <w:rPr>
          <w:rFonts w:ascii="仿宋_GB2312" w:hAnsi="仿宋_GB2312" w:eastAsia="仿宋_GB2312" w:cs="仿宋_GB2312"/>
          <w:color w:val="000000"/>
          <w:sz w:val="32"/>
          <w:szCs w:val="32"/>
          <w:highlight w:val="none"/>
        </w:rPr>
        <w:t>83.08</w:t>
      </w:r>
      <w:r>
        <w:rPr>
          <w:rFonts w:hint="eastAsia" w:ascii="仿宋_GB2312" w:hAnsi="仿宋_GB2312" w:eastAsia="仿宋_GB2312" w:cs="仿宋_GB2312"/>
          <w:color w:val="000000"/>
          <w:sz w:val="32"/>
          <w:szCs w:val="32"/>
          <w:highlight w:val="none"/>
        </w:rPr>
        <w:t>万元，完成预算的</w:t>
      </w:r>
      <w:r>
        <w:rPr>
          <w:rFonts w:ascii="仿宋_GB2312" w:hAnsi="仿宋_GB2312" w:eastAsia="仿宋_GB2312" w:cs="仿宋_GB2312"/>
          <w:color w:val="000000"/>
          <w:sz w:val="32"/>
          <w:szCs w:val="32"/>
          <w:highlight w:val="none"/>
        </w:rPr>
        <w:t>100%</w:t>
      </w:r>
      <w:r>
        <w:rPr>
          <w:rFonts w:hint="eastAsia" w:ascii="仿宋_GB2312" w:hAnsi="仿宋_GB2312" w:eastAsia="仿宋_GB2312" w:cs="仿宋_GB2312"/>
          <w:color w:val="000000"/>
          <w:sz w:val="32"/>
          <w:szCs w:val="32"/>
          <w:highlight w:val="none"/>
        </w:rPr>
        <w:t>。主要产出和效果：提高就业率。发现的问题及原因：项目施工进度要进一步提高。下一步改进措施：</w:t>
      </w:r>
      <w:r>
        <w:rPr>
          <w:rFonts w:ascii="仿宋_GB2312" w:hAnsi="仿宋_GB2312" w:eastAsia="仿宋_GB2312" w:cs="仿宋_GB2312"/>
          <w:color w:val="000000"/>
          <w:sz w:val="32"/>
          <w:szCs w:val="32"/>
          <w:highlight w:val="none"/>
        </w:rPr>
        <w:t xml:space="preserve"> </w:t>
      </w:r>
      <w:r>
        <w:rPr>
          <w:rFonts w:hint="eastAsia" w:ascii="仿宋_GB2312" w:hAnsi="仿宋_GB2312" w:eastAsia="仿宋_GB2312" w:cs="仿宋_GB2312"/>
          <w:color w:val="000000"/>
          <w:sz w:val="32"/>
          <w:szCs w:val="32"/>
          <w:highlight w:val="none"/>
        </w:rPr>
        <w:t>加快项目的施工进度。</w:t>
      </w:r>
    </w:p>
    <w:p>
      <w:pPr>
        <w:spacing w:line="540" w:lineRule="exact"/>
        <w:ind w:left="-1" w:right="-1" w:firstLine="646"/>
        <w:jc w:val="left"/>
        <w:rPr>
          <w:highlight w:val="none"/>
        </w:rPr>
      </w:pP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w:t>
      </w:r>
      <w:r>
        <w:rPr>
          <w:rFonts w:ascii="仿宋_GB2312" w:hAnsi="仿宋_GB2312" w:eastAsia="仿宋_GB2312" w:cs="仿宋_GB2312"/>
          <w:color w:val="000000"/>
          <w:sz w:val="32"/>
          <w:szCs w:val="32"/>
          <w:highlight w:val="none"/>
        </w:rPr>
        <w:t>2018</w:t>
      </w:r>
      <w:r>
        <w:rPr>
          <w:rFonts w:hint="eastAsia" w:ascii="仿宋_GB2312" w:hAnsi="仿宋_GB2312" w:eastAsia="仿宋_GB2312" w:cs="仿宋_GB2312"/>
          <w:color w:val="000000"/>
          <w:sz w:val="32"/>
          <w:szCs w:val="32"/>
          <w:highlight w:val="none"/>
        </w:rPr>
        <w:t>年自治区专</w:t>
      </w:r>
      <w:r>
        <w:rPr>
          <w:rFonts w:hint="eastAsia" w:ascii="仿宋_GB2312" w:hAnsi="仿宋_GB2312" w:eastAsia="仿宋_GB2312" w:cs="仿宋_GB2312"/>
          <w:color w:val="000000"/>
          <w:sz w:val="32"/>
          <w:szCs w:val="32"/>
          <w:highlight w:val="none"/>
        </w:rPr>
        <w:t>项资金（园区基建补助）项目绩效自评综述：根据年初设定的绩效目标，该项目绩效自评得分为</w:t>
      </w:r>
      <w:r>
        <w:rPr>
          <w:rFonts w:hint="eastAsia" w:ascii="仿宋_GB2312" w:hAnsi="仿宋_GB2312" w:eastAsia="仿宋_GB2312" w:cs="仿宋_GB2312"/>
          <w:color w:val="000000"/>
          <w:sz w:val="32"/>
          <w:szCs w:val="32"/>
          <w:highlight w:val="none"/>
          <w:lang w:val="en-US" w:eastAsia="zh-CN"/>
        </w:rPr>
        <w:t>93</w:t>
      </w:r>
      <w:r>
        <w:rPr>
          <w:rFonts w:hint="eastAsia" w:ascii="仿宋_GB2312" w:hAnsi="仿宋_GB2312" w:eastAsia="仿宋_GB2312" w:cs="仿宋_GB2312"/>
          <w:color w:val="000000"/>
          <w:sz w:val="32"/>
          <w:szCs w:val="32"/>
          <w:highlight w:val="none"/>
        </w:rPr>
        <w:t>分。项目全年预算数为</w:t>
      </w:r>
      <w:r>
        <w:rPr>
          <w:rFonts w:ascii="仿宋_GB2312" w:hAnsi="仿宋_GB2312" w:eastAsia="仿宋_GB2312" w:cs="仿宋_GB2312"/>
          <w:color w:val="000000"/>
          <w:sz w:val="32"/>
          <w:szCs w:val="32"/>
          <w:highlight w:val="none"/>
        </w:rPr>
        <w:t>89.72</w:t>
      </w:r>
      <w:r>
        <w:rPr>
          <w:rFonts w:hint="eastAsia" w:ascii="仿宋_GB2312" w:hAnsi="仿宋_GB2312" w:eastAsia="仿宋_GB2312" w:cs="仿宋_GB2312"/>
          <w:color w:val="000000"/>
          <w:sz w:val="32"/>
          <w:szCs w:val="32"/>
          <w:highlight w:val="none"/>
        </w:rPr>
        <w:t>万元，执行数为</w:t>
      </w:r>
      <w:r>
        <w:rPr>
          <w:rFonts w:ascii="仿宋_GB2312" w:hAnsi="仿宋_GB2312" w:eastAsia="仿宋_GB2312" w:cs="仿宋_GB2312"/>
          <w:color w:val="000000"/>
          <w:sz w:val="32"/>
          <w:szCs w:val="32"/>
          <w:highlight w:val="none"/>
        </w:rPr>
        <w:t>89.72</w:t>
      </w:r>
      <w:r>
        <w:rPr>
          <w:rFonts w:hint="eastAsia" w:ascii="仿宋_GB2312" w:hAnsi="仿宋_GB2312" w:eastAsia="仿宋_GB2312" w:cs="仿宋_GB2312"/>
          <w:color w:val="000000"/>
          <w:sz w:val="32"/>
          <w:szCs w:val="32"/>
          <w:highlight w:val="none"/>
        </w:rPr>
        <w:t>万元，完成预算的</w:t>
      </w:r>
      <w:r>
        <w:rPr>
          <w:rFonts w:ascii="仿宋_GB2312" w:hAnsi="仿宋_GB2312" w:eastAsia="仿宋_GB2312" w:cs="仿宋_GB2312"/>
          <w:color w:val="000000"/>
          <w:sz w:val="32"/>
          <w:szCs w:val="32"/>
          <w:highlight w:val="none"/>
        </w:rPr>
        <w:t>100%</w:t>
      </w:r>
      <w:r>
        <w:rPr>
          <w:rFonts w:hint="eastAsia" w:ascii="仿宋_GB2312" w:hAnsi="仿宋_GB2312" w:eastAsia="仿宋_GB2312" w:cs="仿宋_GB2312"/>
          <w:color w:val="000000"/>
          <w:sz w:val="32"/>
          <w:szCs w:val="32"/>
          <w:highlight w:val="none"/>
        </w:rPr>
        <w:t>。主要产出和效果：完善园区基础设施建设发现的问题及原因：资金的使用率还有待提高，没有及时使用完。下一步改进措施：</w:t>
      </w:r>
      <w:r>
        <w:rPr>
          <w:rFonts w:ascii="仿宋_GB2312" w:hAnsi="仿宋_GB2312" w:eastAsia="仿宋_GB2312" w:cs="仿宋_GB2312"/>
          <w:color w:val="000000"/>
          <w:sz w:val="32"/>
          <w:szCs w:val="32"/>
          <w:highlight w:val="none"/>
        </w:rPr>
        <w:t xml:space="preserve"> </w:t>
      </w:r>
      <w:r>
        <w:rPr>
          <w:rFonts w:hint="eastAsia" w:ascii="仿宋_GB2312" w:hAnsi="仿宋_GB2312" w:eastAsia="仿宋_GB2312" w:cs="仿宋_GB2312"/>
          <w:color w:val="000000"/>
          <w:sz w:val="32"/>
          <w:szCs w:val="32"/>
          <w:highlight w:val="none"/>
        </w:rPr>
        <w:t>提高资金的使用率。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highlight w:val="none"/>
        </w:rPr>
      </w:pPr>
      <w:r>
        <w:rPr>
          <w:rFonts w:hint="eastAsia" w:ascii="仿宋_GB2312" w:eastAsia="仿宋_GB2312" w:cs="仿宋_GB2312"/>
          <w:sz w:val="32"/>
          <w:szCs w:val="32"/>
          <w:highlight w:val="none"/>
        </w:rPr>
        <w:t>有关项目自评情况可附项目支出绩效自评表。</w:t>
      </w:r>
    </w:p>
    <w:p>
      <w:pPr>
        <w:spacing w:line="540" w:lineRule="exact"/>
        <w:jc w:val="center"/>
        <w:rPr>
          <w:rFonts w:ascii="黑体" w:hAnsi="黑体" w:eastAsia="黑体"/>
          <w:sz w:val="32"/>
          <w:szCs w:val="32"/>
          <w:highlight w:val="none"/>
        </w:rPr>
      </w:pPr>
      <w:r>
        <w:rPr>
          <w:rFonts w:hint="eastAsia" w:ascii="黑体" w:hAnsi="黑体" w:eastAsia="黑体" w:cs="黑体"/>
          <w:sz w:val="32"/>
          <w:szCs w:val="32"/>
          <w:highlight w:val="none"/>
        </w:rPr>
        <w:t>第三部分</w:t>
      </w:r>
      <w:r>
        <w:rPr>
          <w:rFonts w:ascii="黑体" w:hAnsi="黑体" w:eastAsia="黑体" w:cs="黑体"/>
          <w:sz w:val="32"/>
          <w:szCs w:val="32"/>
          <w:highlight w:val="none"/>
        </w:rPr>
        <w:t xml:space="preserve"> </w:t>
      </w:r>
      <w:r>
        <w:rPr>
          <w:rFonts w:hint="eastAsia" w:ascii="黑体" w:hAnsi="黑体" w:eastAsia="黑体" w:cs="黑体"/>
          <w:sz w:val="32"/>
          <w:szCs w:val="32"/>
          <w:highlight w:val="none"/>
        </w:rPr>
        <w:t>专业名词解释</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财政拨款收入：指同级财政当年拨付的资金。</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结余分配：反映单位当年结余的分配情况。</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sz w:val="32"/>
          <w:szCs w:val="32"/>
          <w:highlight w:val="none"/>
          <w:lang w:val="en-GB"/>
        </w:rPr>
      </w:pPr>
      <w:r>
        <w:rPr>
          <w:rFonts w:hint="eastAsia" w:ascii="仿宋_GB2312" w:eastAsia="仿宋_GB2312" w:cs="仿宋_GB2312"/>
          <w:color w:val="000000"/>
          <w:sz w:val="32"/>
          <w:szCs w:val="32"/>
          <w:highlight w:val="none"/>
        </w:rPr>
        <w:t>本单位支出功能分类说明</w:t>
      </w:r>
      <w:r>
        <w:rPr>
          <w:rFonts w:hint="eastAsia" w:ascii="仿宋_GB2312" w:hAnsi="Calibri" w:eastAsia="仿宋_GB2312" w:cs="仿宋_GB2312"/>
          <w:color w:val="000000"/>
          <w:sz w:val="32"/>
          <w:szCs w:val="32"/>
          <w:highlight w:val="none"/>
          <w:lang w:val="en-GB"/>
        </w:rPr>
        <w:t>。</w:t>
      </w:r>
      <w:r>
        <w:rPr>
          <w:rFonts w:ascii="仿宋_GB2312" w:eastAsia="仿宋_GB2312" w:cs="仿宋_GB2312"/>
          <w:sz w:val="32"/>
          <w:szCs w:val="32"/>
          <w:highlight w:val="none"/>
        </w:rPr>
        <w:t>204</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99</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01</w:t>
      </w:r>
      <w:r>
        <w:rPr>
          <w:rFonts w:hint="eastAsia" w:ascii="仿宋_GB2312" w:eastAsia="仿宋_GB2312" w:cs="仿宋_GB2312"/>
          <w:sz w:val="32"/>
          <w:szCs w:val="32"/>
          <w:highlight w:val="none"/>
        </w:rPr>
        <w:t>（项）指：其他公共安全支出。</w:t>
      </w:r>
      <w:r>
        <w:rPr>
          <w:rFonts w:ascii="仿宋_GB2312" w:eastAsia="仿宋_GB2312" w:cs="仿宋_GB2312"/>
          <w:sz w:val="32"/>
          <w:szCs w:val="32"/>
          <w:highlight w:val="none"/>
        </w:rPr>
        <w:t>201</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13</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08</w:t>
      </w:r>
      <w:r>
        <w:rPr>
          <w:rFonts w:hint="eastAsia" w:ascii="仿宋_GB2312" w:eastAsia="仿宋_GB2312" w:cs="仿宋_GB2312"/>
          <w:sz w:val="32"/>
          <w:szCs w:val="32"/>
          <w:highlight w:val="none"/>
        </w:rPr>
        <w:t>（项）指：招商引资。</w:t>
      </w:r>
      <w:r>
        <w:rPr>
          <w:rFonts w:ascii="仿宋_GB2312" w:eastAsia="仿宋_GB2312" w:cs="仿宋_GB2312"/>
          <w:sz w:val="32"/>
          <w:szCs w:val="32"/>
          <w:highlight w:val="none"/>
        </w:rPr>
        <w:t>213</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05</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05</w:t>
      </w:r>
      <w:r>
        <w:rPr>
          <w:rFonts w:hint="eastAsia" w:ascii="仿宋_GB2312" w:eastAsia="仿宋_GB2312" w:cs="仿宋_GB2312"/>
          <w:sz w:val="32"/>
          <w:szCs w:val="32"/>
          <w:highlight w:val="none"/>
        </w:rPr>
        <w:t>（项）指：生产发展。</w:t>
      </w:r>
      <w:r>
        <w:rPr>
          <w:rFonts w:ascii="仿宋_GB2312" w:eastAsia="仿宋_GB2312" w:cs="仿宋_GB2312"/>
          <w:sz w:val="32"/>
          <w:szCs w:val="32"/>
          <w:highlight w:val="none"/>
        </w:rPr>
        <w:t>221</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02</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01</w:t>
      </w:r>
      <w:r>
        <w:rPr>
          <w:rFonts w:hint="eastAsia" w:ascii="仿宋_GB2312" w:eastAsia="仿宋_GB2312" w:cs="仿宋_GB2312"/>
          <w:sz w:val="32"/>
          <w:szCs w:val="32"/>
          <w:highlight w:val="none"/>
        </w:rPr>
        <w:t>（项）指：住房公积金。</w:t>
      </w:r>
      <w:r>
        <w:rPr>
          <w:rFonts w:ascii="仿宋_GB2312" w:eastAsia="仿宋_GB2312" w:cs="仿宋_GB2312"/>
          <w:sz w:val="32"/>
          <w:szCs w:val="32"/>
          <w:highlight w:val="none"/>
        </w:rPr>
        <w:t>213</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05</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04</w:t>
      </w:r>
      <w:r>
        <w:rPr>
          <w:rFonts w:hint="eastAsia" w:ascii="仿宋_GB2312" w:eastAsia="仿宋_GB2312" w:cs="仿宋_GB2312"/>
          <w:sz w:val="32"/>
          <w:szCs w:val="32"/>
          <w:highlight w:val="none"/>
        </w:rPr>
        <w:t>（项）指：农村基础设施建设。</w:t>
      </w:r>
      <w:r>
        <w:rPr>
          <w:rFonts w:ascii="仿宋_GB2312" w:eastAsia="仿宋_GB2312" w:cs="仿宋_GB2312"/>
          <w:sz w:val="32"/>
          <w:szCs w:val="32"/>
          <w:highlight w:val="none"/>
        </w:rPr>
        <w:t>201</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13</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50</w:t>
      </w:r>
      <w:r>
        <w:rPr>
          <w:rFonts w:hint="eastAsia" w:ascii="仿宋_GB2312" w:eastAsia="仿宋_GB2312" w:cs="仿宋_GB2312"/>
          <w:sz w:val="32"/>
          <w:szCs w:val="32"/>
          <w:highlight w:val="none"/>
        </w:rPr>
        <w:t>（项）指：事业运行。</w:t>
      </w:r>
      <w:r>
        <w:rPr>
          <w:rFonts w:ascii="仿宋_GB2312" w:eastAsia="仿宋_GB2312" w:cs="仿宋_GB2312"/>
          <w:sz w:val="32"/>
          <w:szCs w:val="32"/>
          <w:highlight w:val="none"/>
        </w:rPr>
        <w:t>204</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02</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99</w:t>
      </w:r>
      <w:r>
        <w:rPr>
          <w:rFonts w:hint="eastAsia" w:ascii="仿宋_GB2312" w:eastAsia="仿宋_GB2312" w:cs="仿宋_GB2312"/>
          <w:sz w:val="32"/>
          <w:szCs w:val="32"/>
          <w:highlight w:val="none"/>
        </w:rPr>
        <w:t>（项）指：其他公安支出。</w:t>
      </w:r>
      <w:r>
        <w:rPr>
          <w:rFonts w:ascii="仿宋_GB2312" w:eastAsia="仿宋_GB2312" w:cs="仿宋_GB2312"/>
          <w:sz w:val="32"/>
          <w:szCs w:val="32"/>
          <w:highlight w:val="none"/>
        </w:rPr>
        <w:t>201</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13</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99</w:t>
      </w:r>
      <w:r>
        <w:rPr>
          <w:rFonts w:hint="eastAsia" w:ascii="仿宋_GB2312" w:eastAsia="仿宋_GB2312" w:cs="仿宋_GB2312"/>
          <w:sz w:val="32"/>
          <w:szCs w:val="32"/>
          <w:highlight w:val="none"/>
        </w:rPr>
        <w:t>（项）指：其他商贸事务支出。</w:t>
      </w:r>
      <w:r>
        <w:rPr>
          <w:rFonts w:ascii="仿宋_GB2312" w:eastAsia="仿宋_GB2312" w:cs="仿宋_GB2312"/>
          <w:sz w:val="32"/>
          <w:szCs w:val="32"/>
          <w:highlight w:val="none"/>
        </w:rPr>
        <w:t>201</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13</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02</w:t>
      </w:r>
      <w:r>
        <w:rPr>
          <w:rFonts w:hint="eastAsia" w:ascii="仿宋_GB2312" w:eastAsia="仿宋_GB2312" w:cs="仿宋_GB2312"/>
          <w:sz w:val="32"/>
          <w:szCs w:val="32"/>
          <w:highlight w:val="none"/>
        </w:rPr>
        <w:t>（项）指：一般行政管理事务。</w:t>
      </w:r>
      <w:r>
        <w:rPr>
          <w:rFonts w:ascii="仿宋_GB2312" w:eastAsia="仿宋_GB2312" w:cs="仿宋_GB2312"/>
          <w:sz w:val="32"/>
          <w:szCs w:val="32"/>
          <w:highlight w:val="none"/>
        </w:rPr>
        <w:t>201</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13</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01</w:t>
      </w:r>
      <w:r>
        <w:rPr>
          <w:rFonts w:hint="eastAsia" w:ascii="仿宋_GB2312" w:eastAsia="仿宋_GB2312" w:cs="仿宋_GB2312"/>
          <w:sz w:val="32"/>
          <w:szCs w:val="32"/>
          <w:highlight w:val="none"/>
        </w:rPr>
        <w:t>（项）指：行政运行。</w:t>
      </w:r>
      <w:r>
        <w:rPr>
          <w:rFonts w:ascii="仿宋_GB2312" w:eastAsia="仿宋_GB2312" w:cs="仿宋_GB2312"/>
          <w:sz w:val="32"/>
          <w:szCs w:val="32"/>
          <w:highlight w:val="none"/>
        </w:rPr>
        <w:t>208</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05</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05</w:t>
      </w:r>
      <w:r>
        <w:rPr>
          <w:rFonts w:hint="eastAsia" w:ascii="仿宋_GB2312" w:eastAsia="仿宋_GB2312" w:cs="仿宋_GB2312"/>
          <w:sz w:val="32"/>
          <w:szCs w:val="32"/>
          <w:highlight w:val="none"/>
        </w:rPr>
        <w:t>（项）指：机关事业单位基本养老保险缴费支出。</w:t>
      </w:r>
      <w:r>
        <w:rPr>
          <w:rFonts w:ascii="仿宋_GB2312" w:eastAsia="仿宋_GB2312" w:cs="仿宋_GB2312"/>
          <w:sz w:val="32"/>
          <w:szCs w:val="32"/>
          <w:highlight w:val="none"/>
        </w:rPr>
        <w:t>216</w:t>
      </w:r>
      <w:r>
        <w:rPr>
          <w:rFonts w:hint="eastAsia" w:ascii="仿宋_GB2312" w:eastAsia="仿宋_GB2312" w:cs="仿宋_GB2312"/>
          <w:sz w:val="32"/>
          <w:szCs w:val="32"/>
          <w:highlight w:val="none"/>
        </w:rPr>
        <w:t>（类）</w:t>
      </w:r>
      <w:r>
        <w:rPr>
          <w:rFonts w:ascii="仿宋_GB2312" w:eastAsia="仿宋_GB2312" w:cs="仿宋_GB2312"/>
          <w:sz w:val="32"/>
          <w:szCs w:val="32"/>
          <w:highlight w:val="none"/>
        </w:rPr>
        <w:t>02</w:t>
      </w:r>
      <w:r>
        <w:rPr>
          <w:rFonts w:hint="eastAsia" w:ascii="仿宋_GB2312" w:eastAsia="仿宋_GB2312" w:cs="仿宋_GB2312"/>
          <w:sz w:val="32"/>
          <w:szCs w:val="32"/>
          <w:highlight w:val="none"/>
        </w:rPr>
        <w:t>（款）</w:t>
      </w:r>
      <w:r>
        <w:rPr>
          <w:rFonts w:ascii="仿宋_GB2312" w:eastAsia="仿宋_GB2312" w:cs="仿宋_GB2312"/>
          <w:sz w:val="32"/>
          <w:szCs w:val="32"/>
          <w:highlight w:val="none"/>
        </w:rPr>
        <w:t>02</w:t>
      </w:r>
      <w:r>
        <w:rPr>
          <w:rFonts w:hint="eastAsia" w:ascii="仿宋_GB2312" w:eastAsia="仿宋_GB2312" w:cs="仿宋_GB2312"/>
          <w:sz w:val="32"/>
          <w:szCs w:val="32"/>
          <w:highlight w:val="none"/>
        </w:rPr>
        <w:t>（项）指：一般行政管理事务。</w:t>
      </w:r>
    </w:p>
    <w:p>
      <w:pPr>
        <w:spacing w:line="540" w:lineRule="exact"/>
        <w:ind w:firstLine="640" w:firstLineChars="200"/>
        <w:rPr>
          <w:rFonts w:ascii="仿宋_GB2312" w:hAnsi="Calibri" w:eastAsia="仿宋_GB2312"/>
          <w:sz w:val="32"/>
          <w:szCs w:val="32"/>
          <w:highlight w:val="none"/>
          <w:lang w:val="en-GB"/>
        </w:rPr>
      </w:pPr>
      <w:r>
        <w:rPr>
          <w:rFonts w:hint="eastAsia" w:ascii="仿宋_GB2312" w:eastAsia="仿宋_GB2312" w:cs="仿宋_GB2312"/>
          <w:sz w:val="32"/>
          <w:szCs w:val="32"/>
          <w:highlight w:val="none"/>
        </w:rPr>
        <w:t>其他有关说明内容</w:t>
      </w:r>
      <w:r>
        <w:rPr>
          <w:rFonts w:hint="eastAsia" w:ascii="仿宋_GB2312" w:hAnsi="Calibri" w:eastAsia="仿宋_GB2312" w:cs="仿宋_GB2312"/>
          <w:sz w:val="32"/>
          <w:szCs w:val="32"/>
          <w:highlight w:val="none"/>
          <w:lang w:val="en-GB"/>
        </w:rPr>
        <w:t>。</w:t>
      </w:r>
    </w:p>
    <w:p>
      <w:pPr>
        <w:spacing w:line="540" w:lineRule="exact"/>
        <w:ind w:firstLine="643" w:firstLineChars="200"/>
        <w:rPr>
          <w:rFonts w:ascii="仿宋_GB2312" w:eastAsia="仿宋_GB2312"/>
          <w:b/>
          <w:bCs/>
          <w:sz w:val="32"/>
          <w:szCs w:val="32"/>
          <w:highlight w:val="none"/>
        </w:rPr>
      </w:pPr>
    </w:p>
    <w:p>
      <w:pPr>
        <w:spacing w:line="540" w:lineRule="exact"/>
        <w:jc w:val="center"/>
        <w:rPr>
          <w:rFonts w:ascii="黑体" w:hAnsi="黑体" w:eastAsia="黑体"/>
          <w:sz w:val="32"/>
          <w:szCs w:val="32"/>
          <w:highlight w:val="none"/>
        </w:rPr>
      </w:pPr>
      <w:r>
        <w:rPr>
          <w:rFonts w:hint="eastAsia" w:ascii="黑体" w:hAnsi="黑体" w:eastAsia="黑体" w:cs="黑体"/>
          <w:sz w:val="32"/>
          <w:szCs w:val="32"/>
          <w:highlight w:val="none"/>
        </w:rPr>
        <w:t>第四部分</w:t>
      </w:r>
      <w:r>
        <w:rPr>
          <w:rFonts w:ascii="黑体" w:hAnsi="黑体" w:eastAsia="黑体" w:cs="黑体"/>
          <w:sz w:val="32"/>
          <w:szCs w:val="32"/>
          <w:highlight w:val="none"/>
        </w:rPr>
        <w:t xml:space="preserve"> </w:t>
      </w:r>
      <w:r>
        <w:rPr>
          <w:rFonts w:hint="eastAsia" w:ascii="黑体" w:hAnsi="黑体" w:eastAsia="黑体" w:cs="黑体"/>
          <w:sz w:val="32"/>
          <w:szCs w:val="32"/>
          <w:highlight w:val="none"/>
        </w:rPr>
        <w:t>部门决算公开的</w:t>
      </w:r>
      <w:r>
        <w:rPr>
          <w:rFonts w:ascii="黑体" w:hAnsi="黑体" w:eastAsia="黑体" w:cs="黑体"/>
          <w:sz w:val="32"/>
          <w:szCs w:val="32"/>
          <w:highlight w:val="none"/>
        </w:rPr>
        <w:t>8</w:t>
      </w:r>
      <w:r>
        <w:rPr>
          <w:rFonts w:hint="eastAsia" w:ascii="黑体" w:hAnsi="黑体" w:eastAsia="黑体" w:cs="黑体"/>
          <w:sz w:val="32"/>
          <w:szCs w:val="32"/>
          <w:highlight w:val="none"/>
        </w:rPr>
        <w:t>张报表（见附表）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一、《收入支出决算总表》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二、《收入决算表》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三、《支出决算表》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四、《财政拨款收入支出决算总表》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五、《一般公共预算财政拨款支出决算表》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六、《一般公共预算财政拨款基本支出决算表》</w:t>
      </w:r>
    </w:p>
    <w:p>
      <w:pPr>
        <w:spacing w:line="540" w:lineRule="exact"/>
        <w:ind w:firstLine="640" w:firstLineChars="200"/>
        <w:rPr>
          <w:rFonts w:ascii="仿宋_GB2312" w:eastAsia="仿宋_GB2312"/>
          <w:sz w:val="32"/>
          <w:szCs w:val="32"/>
          <w:highlight w:val="none"/>
        </w:rPr>
      </w:pPr>
      <w:r>
        <w:rPr>
          <w:rFonts w:hint="eastAsia" w:ascii="仿宋_GB2312" w:eastAsia="仿宋_GB2312" w:cs="仿宋_GB2312"/>
          <w:sz w:val="32"/>
          <w:szCs w:val="32"/>
          <w:highlight w:val="none"/>
        </w:rPr>
        <w:t>七、《一般公共预算财政拨款“三公”经费支出决算表》</w:t>
      </w:r>
    </w:p>
    <w:p>
      <w:pPr>
        <w:spacing w:line="540" w:lineRule="exact"/>
        <w:ind w:firstLine="640" w:firstLineChars="200"/>
        <w:rPr>
          <w:rFonts w:ascii="仿宋_GB2312" w:eastAsia="仿宋_GB2312"/>
          <w:sz w:val="32"/>
          <w:szCs w:val="32"/>
          <w:highlight w:val="none"/>
        </w:rPr>
      </w:pPr>
      <w:r>
        <w:rPr>
          <w:rFonts w:hint="eastAsia" w:ascii="仿宋_GB2312" w:hAnsi="宋体" w:eastAsia="仿宋_GB2312" w:cs="仿宋_GB2312"/>
          <w:sz w:val="32"/>
          <w:szCs w:val="32"/>
          <w:highlight w:val="none"/>
        </w:rPr>
        <w:t>八、</w:t>
      </w:r>
      <w:r>
        <w:rPr>
          <w:rFonts w:hint="eastAsia" w:ascii="仿宋_GB2312" w:eastAsia="仿宋_GB2312" w:cs="仿宋_GB2312"/>
          <w:sz w:val="32"/>
          <w:szCs w:val="32"/>
          <w:highlight w:val="none"/>
        </w:rPr>
        <w:t>《政府性基金预算财政拨款收入支出决算表》</w:t>
      </w:r>
    </w:p>
    <w:p>
      <w:pPr>
        <w:spacing w:line="540" w:lineRule="exact"/>
        <w:ind w:firstLine="640" w:firstLineChars="200"/>
        <w:rPr>
          <w:rFonts w:ascii="仿宋_GB2312" w:eastAsia="仿宋_GB2312"/>
          <w:sz w:val="32"/>
          <w:szCs w:val="32"/>
          <w:highlight w:val="none"/>
        </w:rPr>
      </w:pPr>
    </w:p>
    <w:p>
      <w:pPr>
        <w:spacing w:line="540" w:lineRule="exact"/>
        <w:ind w:firstLine="640" w:firstLineChars="200"/>
        <w:rPr>
          <w:rFonts w:ascii="仿宋_GB2312" w:eastAsia="仿宋_GB2312"/>
          <w:sz w:val="32"/>
          <w:szCs w:val="32"/>
          <w:highlight w:val="none"/>
        </w:rPr>
      </w:pPr>
    </w:p>
    <w:p>
      <w:pPr>
        <w:spacing w:line="540" w:lineRule="exact"/>
        <w:ind w:firstLine="640" w:firstLineChars="200"/>
        <w:rPr>
          <w:rFonts w:ascii="仿宋_GB2312" w:eastAsia="仿宋_GB2312"/>
          <w:sz w:val="32"/>
          <w:szCs w:val="32"/>
          <w:highlight w:val="none"/>
        </w:rPr>
      </w:pPr>
    </w:p>
    <w:p>
      <w:pPr>
        <w:spacing w:line="540" w:lineRule="exact"/>
        <w:ind w:firstLine="640" w:firstLineChars="200"/>
        <w:rPr>
          <w:rFonts w:ascii="仿宋_GB2312" w:eastAsia="仿宋_GB2312"/>
          <w:sz w:val="32"/>
          <w:szCs w:val="32"/>
          <w:highlight w:val="none"/>
        </w:rPr>
      </w:pPr>
    </w:p>
    <w:p>
      <w:pPr>
        <w:spacing w:line="540" w:lineRule="exact"/>
        <w:ind w:firstLine="640" w:firstLineChars="200"/>
        <w:rPr>
          <w:rFonts w:ascii="仿宋_GB2312" w:eastAsia="仿宋_GB2312"/>
          <w:sz w:val="32"/>
          <w:szCs w:val="32"/>
          <w:highlight w:val="none"/>
        </w:rPr>
      </w:pPr>
    </w:p>
    <w:p>
      <w:pPr>
        <w:spacing w:line="540" w:lineRule="exact"/>
        <w:ind w:firstLine="3200" w:firstLineChars="1000"/>
        <w:jc w:val="center"/>
        <w:rPr>
          <w:rFonts w:ascii="仿宋_GB2312" w:eastAsia="仿宋_GB2312"/>
          <w:sz w:val="32"/>
          <w:szCs w:val="32"/>
          <w:highlight w:val="none"/>
        </w:rPr>
      </w:pPr>
      <w:r>
        <w:rPr>
          <w:rFonts w:hint="eastAsia" w:ascii="仿宋_GB2312" w:eastAsia="仿宋_GB2312" w:cs="仿宋_GB2312"/>
          <w:sz w:val="32"/>
          <w:szCs w:val="32"/>
          <w:highlight w:val="none"/>
        </w:rPr>
        <w:t>英吉沙工业园区管理委员会</w:t>
      </w:r>
    </w:p>
    <w:p>
      <w:pPr>
        <w:spacing w:line="540" w:lineRule="exact"/>
        <w:ind w:firstLine="3200" w:firstLineChars="1000"/>
        <w:jc w:val="center"/>
        <w:rPr>
          <w:rFonts w:ascii="仿宋_GB2312" w:eastAsia="仿宋_GB2312"/>
          <w:sz w:val="32"/>
          <w:szCs w:val="32"/>
          <w:highlight w:val="none"/>
        </w:rPr>
      </w:pPr>
      <w:r>
        <w:rPr>
          <w:rFonts w:ascii="仿宋_GB2312" w:eastAsia="仿宋_GB2312" w:cs="仿宋_GB2312"/>
          <w:sz w:val="32"/>
          <w:szCs w:val="32"/>
          <w:highlight w:val="none"/>
        </w:rPr>
        <w:t>2019</w:t>
      </w:r>
      <w:r>
        <w:rPr>
          <w:rFonts w:hint="eastAsia" w:ascii="仿宋_GB2312" w:eastAsia="仿宋_GB2312" w:cs="仿宋_GB2312"/>
          <w:sz w:val="32"/>
          <w:szCs w:val="32"/>
          <w:highlight w:val="none"/>
        </w:rPr>
        <w:t>年</w:t>
      </w:r>
      <w:r>
        <w:rPr>
          <w:rFonts w:ascii="仿宋_GB2312" w:eastAsia="仿宋_GB2312" w:cs="仿宋_GB2312"/>
          <w:sz w:val="32"/>
          <w:szCs w:val="32"/>
          <w:highlight w:val="none"/>
        </w:rPr>
        <w:t>8</w:t>
      </w:r>
      <w:r>
        <w:rPr>
          <w:rFonts w:hint="eastAsia" w:ascii="仿宋_GB2312" w:eastAsia="仿宋_GB2312" w:cs="仿宋_GB2312"/>
          <w:sz w:val="32"/>
          <w:szCs w:val="32"/>
          <w:highlight w:val="none"/>
        </w:rPr>
        <w:t>月</w:t>
      </w:r>
      <w:r>
        <w:rPr>
          <w:rFonts w:ascii="仿宋_GB2312" w:eastAsia="仿宋_GB2312" w:cs="仿宋_GB2312"/>
          <w:sz w:val="32"/>
          <w:szCs w:val="32"/>
          <w:highlight w:val="none"/>
        </w:rPr>
        <w:t>15</w:t>
      </w:r>
      <w:r>
        <w:rPr>
          <w:rFonts w:hint="eastAsia" w:ascii="仿宋_GB2312" w:eastAsia="仿宋_GB2312" w:cs="仿宋_GB2312"/>
          <w:sz w:val="32"/>
          <w:szCs w:val="32"/>
          <w:highlight w:val="none"/>
        </w:rPr>
        <w:t>日</w:t>
      </w:r>
    </w:p>
    <w:p>
      <w:pPr>
        <w:spacing w:line="540" w:lineRule="exact"/>
        <w:ind w:firstLine="640" w:firstLineChars="200"/>
        <w:rPr>
          <w:rFonts w:ascii="仿宋_GB2312" w:eastAsia="仿宋_GB2312"/>
          <w:sz w:val="32"/>
          <w:szCs w:val="32"/>
          <w:highlight w:val="none"/>
        </w:rPr>
        <w:sectPr>
          <w:footerReference r:id="rId3" w:type="default"/>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cs="宋体"/>
        <w:sz w:val="28"/>
        <w:szCs w:val="28"/>
      </w:rPr>
    </w:pP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 </w:instrText>
    </w:r>
    <w:r>
      <w:rPr>
        <w:rStyle w:val="8"/>
        <w:rFonts w:ascii="宋体" w:hAnsi="宋体" w:eastAsia="宋体" w:cs="宋体"/>
        <w:sz w:val="28"/>
        <w:szCs w:val="28"/>
      </w:rPr>
      <w:fldChar w:fldCharType="separate"/>
    </w:r>
    <w:r>
      <w:rPr>
        <w:rStyle w:val="8"/>
        <w:rFonts w:ascii="宋体" w:hAnsi="宋体" w:eastAsia="宋体" w:cs="宋体"/>
        <w:sz w:val="28"/>
        <w:szCs w:val="28"/>
      </w:rPr>
      <w:t>- 10 -</w:t>
    </w:r>
    <w:r>
      <w:rPr>
        <w:rStyle w:val="8"/>
        <w:rFonts w:ascii="宋体" w:hAnsi="宋体" w:eastAsia="宋体" w:cs="宋体"/>
        <w:sz w:val="28"/>
        <w:szCs w:val="28"/>
      </w:rPr>
      <w:fldChar w:fldCharType="end"/>
    </w:r>
    <w:r>
      <w:rPr>
        <w:rStyle w:val="8"/>
        <w:rFonts w:ascii="宋体" w:hAnsi="宋体" w:eastAsia="宋体" w:cs="宋体"/>
        <w:sz w:val="28"/>
        <w:szCs w:val="28"/>
      </w:rPr>
      <w:t xml:space="preserve"> </w:t>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0F610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C69BF"/>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87F83"/>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2AF3"/>
    <w:rsid w:val="006F5BD8"/>
    <w:rsid w:val="007015B6"/>
    <w:rsid w:val="00701EC2"/>
    <w:rsid w:val="007021BE"/>
    <w:rsid w:val="00706C32"/>
    <w:rsid w:val="007106B4"/>
    <w:rsid w:val="007214A9"/>
    <w:rsid w:val="007214DF"/>
    <w:rsid w:val="007220B1"/>
    <w:rsid w:val="007302C1"/>
    <w:rsid w:val="0073120F"/>
    <w:rsid w:val="007314F0"/>
    <w:rsid w:val="00741D97"/>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3405"/>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4077314"/>
    <w:rsid w:val="152777F4"/>
    <w:rsid w:val="15C674B6"/>
    <w:rsid w:val="178B01D0"/>
    <w:rsid w:val="18D54A0D"/>
    <w:rsid w:val="1A3B54AC"/>
    <w:rsid w:val="1A4106A0"/>
    <w:rsid w:val="1A4F5437"/>
    <w:rsid w:val="1AB77CD0"/>
    <w:rsid w:val="1CB935F1"/>
    <w:rsid w:val="1E807156"/>
    <w:rsid w:val="1EA657F6"/>
    <w:rsid w:val="1F097CB6"/>
    <w:rsid w:val="203754A4"/>
    <w:rsid w:val="20DE3A63"/>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59206DA"/>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8FB2DD7"/>
    <w:rsid w:val="49782886"/>
    <w:rsid w:val="4A026E97"/>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C5490A"/>
    <w:rsid w:val="5CE61580"/>
    <w:rsid w:val="5D175666"/>
    <w:rsid w:val="5D2A26DA"/>
    <w:rsid w:val="5D556A3C"/>
    <w:rsid w:val="5D7B25C9"/>
    <w:rsid w:val="5E886492"/>
    <w:rsid w:val="5ECB44B4"/>
    <w:rsid w:val="5EE2043C"/>
    <w:rsid w:val="602D2E37"/>
    <w:rsid w:val="61460FBE"/>
    <w:rsid w:val="62775810"/>
    <w:rsid w:val="628F3EC2"/>
    <w:rsid w:val="62D83744"/>
    <w:rsid w:val="630F4048"/>
    <w:rsid w:val="63AA02E5"/>
    <w:rsid w:val="64700DE9"/>
    <w:rsid w:val="65C613BD"/>
    <w:rsid w:val="65FD118C"/>
    <w:rsid w:val="682C3D89"/>
    <w:rsid w:val="68611305"/>
    <w:rsid w:val="68D863C0"/>
    <w:rsid w:val="69604A94"/>
    <w:rsid w:val="6A162DE0"/>
    <w:rsid w:val="6A331428"/>
    <w:rsid w:val="6B2E5CB6"/>
    <w:rsid w:val="6B3D4886"/>
    <w:rsid w:val="6C7D2ABA"/>
    <w:rsid w:val="6DF8675E"/>
    <w:rsid w:val="6EA80098"/>
    <w:rsid w:val="6F8D70FF"/>
    <w:rsid w:val="6FFE5011"/>
    <w:rsid w:val="7178734D"/>
    <w:rsid w:val="71791096"/>
    <w:rsid w:val="717B0C34"/>
    <w:rsid w:val="71FB78FD"/>
    <w:rsid w:val="7275064A"/>
    <w:rsid w:val="729F556E"/>
    <w:rsid w:val="733F750B"/>
    <w:rsid w:val="7350342C"/>
    <w:rsid w:val="735702E2"/>
    <w:rsid w:val="75050052"/>
    <w:rsid w:val="765F635A"/>
    <w:rsid w:val="76982B08"/>
    <w:rsid w:val="76B73454"/>
    <w:rsid w:val="76D254BD"/>
    <w:rsid w:val="77727ACD"/>
    <w:rsid w:val="78071142"/>
    <w:rsid w:val="79296B37"/>
    <w:rsid w:val="7A4C4C40"/>
    <w:rsid w:val="7AA0518E"/>
    <w:rsid w:val="7B041636"/>
    <w:rsid w:val="7CA86749"/>
    <w:rsid w:val="7EC92370"/>
    <w:rsid w:val="7F2238BD"/>
    <w:rsid w:val="7FF520F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99"/>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2"/>
    <w:semiHidden/>
    <w:qFormat/>
    <w:uiPriority w:val="99"/>
    <w:rPr>
      <w:b/>
      <w:bCs/>
    </w:rPr>
  </w:style>
  <w:style w:type="paragraph" w:styleId="3">
    <w:name w:val="annotation text"/>
    <w:basedOn w:val="1"/>
    <w:link w:val="11"/>
    <w:semiHidden/>
    <w:qFormat/>
    <w:uiPriority w:val="99"/>
    <w:pPr>
      <w:jc w:val="left"/>
    </w:p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rFonts w:eastAsia="黑体"/>
      <w:kern w:val="0"/>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style>
  <w:style w:type="character" w:styleId="9">
    <w:name w:val="annotation reference"/>
    <w:basedOn w:val="7"/>
    <w:semiHidden/>
    <w:qFormat/>
    <w:uiPriority w:val="99"/>
    <w:rPr>
      <w:sz w:val="21"/>
      <w:szCs w:val="21"/>
    </w:rPr>
  </w:style>
  <w:style w:type="character" w:customStyle="1" w:styleId="11">
    <w:name w:val="Comment Text Char"/>
    <w:basedOn w:val="7"/>
    <w:link w:val="3"/>
    <w:semiHidden/>
    <w:qFormat/>
    <w:locked/>
    <w:uiPriority w:val="99"/>
    <w:rPr>
      <w:rFonts w:ascii="Times New Roman" w:hAnsi="Times New Roman" w:eastAsia="宋体" w:cs="Times New Roman"/>
      <w:sz w:val="24"/>
      <w:szCs w:val="24"/>
    </w:rPr>
  </w:style>
  <w:style w:type="character" w:customStyle="1" w:styleId="12">
    <w:name w:val="Comment Subject Char"/>
    <w:basedOn w:val="11"/>
    <w:link w:val="2"/>
    <w:semiHidden/>
    <w:qFormat/>
    <w:locked/>
    <w:uiPriority w:val="99"/>
    <w:rPr>
      <w:b/>
      <w:bCs/>
    </w:rPr>
  </w:style>
  <w:style w:type="character" w:customStyle="1" w:styleId="13">
    <w:name w:val="Balloon Text Char"/>
    <w:basedOn w:val="7"/>
    <w:link w:val="4"/>
    <w:semiHidden/>
    <w:qFormat/>
    <w:locked/>
    <w:uiPriority w:val="99"/>
    <w:rPr>
      <w:rFonts w:ascii="Times New Roman" w:hAnsi="Times New Roman" w:eastAsia="宋体" w:cs="Times New Roman"/>
      <w:sz w:val="18"/>
      <w:szCs w:val="18"/>
    </w:rPr>
  </w:style>
  <w:style w:type="character" w:customStyle="1" w:styleId="14">
    <w:name w:val="Footer Char"/>
    <w:basedOn w:val="7"/>
    <w:link w:val="5"/>
    <w:qFormat/>
    <w:locked/>
    <w:uiPriority w:val="99"/>
    <w:rPr>
      <w:rFonts w:ascii="Times New Roman" w:hAnsi="Times New Roman" w:eastAsia="黑体" w:cs="Times New Roman"/>
      <w:snapToGrid w:val="0"/>
      <w:kern w:val="0"/>
      <w:sz w:val="18"/>
      <w:szCs w:val="18"/>
    </w:rPr>
  </w:style>
  <w:style w:type="character" w:customStyle="1" w:styleId="15">
    <w:name w:val="Header Char"/>
    <w:basedOn w:val="7"/>
    <w:link w:val="6"/>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心情驿站工作室</Company>
  <Pages>14</Pages>
  <Words>1021</Words>
  <Characters>5826</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2021-07-14T11:06:28Z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y fmtid="{D5CDD505-2E9C-101B-9397-08002B2CF9AE}" pid="3" name="ICV">
    <vt:lpwstr>189E4E61740B4ADC88817AFEE6F770D5</vt:lpwstr>
  </property>
</Properties>
</file>